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7B3259">
              <w:rPr>
                <w:b/>
                <w:bCs/>
                <w:color w:val="FF0000"/>
              </w:rPr>
              <w:t>25</w:t>
            </w:r>
          </w:p>
          <w:p w:rsidR="00A90124" w:rsidRPr="001B15B2" w:rsidRDefault="009D619A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7B3259">
              <w:rPr>
                <w:b/>
                <w:bCs/>
                <w:color w:val="FF0000"/>
              </w:rPr>
              <w:t xml:space="preserve"> Friday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7B3259">
              <w:rPr>
                <w:b/>
                <w:bCs/>
                <w:color w:val="FF0000"/>
              </w:rPr>
              <w:t xml:space="preserve"> 29</w:t>
            </w:r>
            <w:r w:rsidR="00BF4B9C">
              <w:rPr>
                <w:b/>
                <w:bCs/>
                <w:color w:val="FF0000"/>
                <w:vertAlign w:val="superscript"/>
              </w:rPr>
              <w:t xml:space="preserve"> </w:t>
            </w:r>
            <w:r w:rsidR="00140491">
              <w:rPr>
                <w:b/>
                <w:bCs/>
                <w:color w:val="FF0000"/>
              </w:rPr>
              <w:t xml:space="preserve"> March</w:t>
            </w:r>
            <w:r w:rsidR="00793480">
              <w:rPr>
                <w:b/>
                <w:bCs/>
                <w:color w:val="FF0000"/>
              </w:rPr>
              <w:t>,2019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52FC9" w:rsidRDefault="00A90124" w:rsidP="00F52FC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7B3259"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 w:rsidR="007B3259">
        <w:rPr>
          <w:color w:val="0000FF"/>
        </w:rPr>
        <w:t>16.0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7B3259">
        <w:rPr>
          <w:color w:val="0000FF"/>
        </w:rPr>
        <w:t>75</w:t>
      </w:r>
      <w:r w:rsidR="00C416AC">
        <w:rPr>
          <w:color w:val="0000FF"/>
        </w:rPr>
        <w:t xml:space="preserve"> percent at 0700 </w:t>
      </w:r>
      <w:proofErr w:type="spellStart"/>
      <w:r w:rsidR="00E57130">
        <w:rPr>
          <w:color w:val="0000FF"/>
        </w:rPr>
        <w:t>hrs</w:t>
      </w:r>
      <w:proofErr w:type="spellEnd"/>
      <w:r w:rsidR="00EF6478">
        <w:rPr>
          <w:color w:val="0000FF"/>
        </w:rPr>
        <w:t xml:space="preserve"> </w:t>
      </w:r>
      <w:r w:rsidR="00C416AC">
        <w:rPr>
          <w:color w:val="0000FF"/>
        </w:rPr>
        <w:t>and</w:t>
      </w:r>
      <w:r w:rsidR="007B3259">
        <w:rPr>
          <w:color w:val="0000FF"/>
        </w:rPr>
        <w:t xml:space="preserve"> 48</w:t>
      </w:r>
      <w:r w:rsidRPr="001B15B2">
        <w:rPr>
          <w:color w:val="0000FF"/>
        </w:rPr>
        <w:t xml:space="preserve"> percent at 1400 hrs. Soil temperature at 5 cm depth was </w:t>
      </w:r>
      <w:r w:rsidR="007B3259"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="00020E82" w:rsidRPr="001B15B2">
        <w:rPr>
          <w:color w:val="0000FF"/>
        </w:rPr>
        <w:t>hrs</w:t>
      </w:r>
      <w:proofErr w:type="spellEnd"/>
      <w:r w:rsidR="00EF6478"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7B3259"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7B3259"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7B3259">
        <w:rPr>
          <w:color w:val="0000FF"/>
        </w:rPr>
        <w:t xml:space="preserve">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7B3259">
        <w:rPr>
          <w:color w:val="0000FF"/>
        </w:rPr>
        <w:t>4</w:t>
      </w:r>
      <w:r w:rsidR="000B2AC1">
        <w:rPr>
          <w:color w:val="0000FF"/>
        </w:rPr>
        <w:t>.</w:t>
      </w:r>
      <w:r w:rsidR="007B3259">
        <w:rPr>
          <w:color w:val="0000FF"/>
        </w:rPr>
        <w:t>2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EF6478">
        <w:rPr>
          <w:color w:val="0000FF"/>
        </w:rPr>
        <w:t xml:space="preserve"> </w:t>
      </w:r>
      <w:r w:rsidR="007B3259">
        <w:rPr>
          <w:color w:val="0000FF"/>
        </w:rPr>
        <w:t>At the center, about 1.0</w:t>
      </w:r>
      <w:r w:rsidR="00FB0AEA">
        <w:rPr>
          <w:color w:val="0000FF"/>
        </w:rPr>
        <w:t xml:space="preserve"> mm rainfall has been recorded</w:t>
      </w:r>
      <w:r w:rsidR="00BF4B9C" w:rsidRPr="00D96CCE">
        <w:rPr>
          <w:color w:val="0000FF"/>
        </w:rPr>
        <w:t>.</w:t>
      </w:r>
    </w:p>
    <w:p w:rsidR="00761126" w:rsidRDefault="00761126" w:rsidP="00F52FC9">
      <w:pPr>
        <w:spacing w:line="276" w:lineRule="auto"/>
        <w:jc w:val="both"/>
        <w:rPr>
          <w:color w:val="0000FF"/>
        </w:rPr>
      </w:pPr>
    </w:p>
    <w:p w:rsidR="00A90124" w:rsidRPr="001B15B2" w:rsidRDefault="00A90124" w:rsidP="00F52FC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F52FC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7B3259">
        <w:rPr>
          <w:b/>
          <w:bCs/>
          <w:color w:val="FF0000"/>
          <w:sz w:val="25"/>
          <w:szCs w:val="25"/>
        </w:rPr>
        <w:t>30</w:t>
      </w:r>
      <w:r w:rsidR="00022941">
        <w:rPr>
          <w:b/>
          <w:bCs/>
          <w:color w:val="FF0000"/>
          <w:sz w:val="25"/>
          <w:szCs w:val="25"/>
        </w:rPr>
        <w:t xml:space="preserve"> </w:t>
      </w:r>
      <w:r w:rsidR="00C63BA5">
        <w:rPr>
          <w:b/>
          <w:bCs/>
          <w:color w:val="FF0000"/>
          <w:sz w:val="25"/>
          <w:szCs w:val="25"/>
        </w:rPr>
        <w:t>March</w:t>
      </w:r>
      <w:r w:rsidR="007B3259">
        <w:rPr>
          <w:b/>
          <w:bCs/>
          <w:color w:val="FF0000"/>
          <w:sz w:val="25"/>
          <w:szCs w:val="25"/>
        </w:rPr>
        <w:t>-3 April</w:t>
      </w:r>
      <w:r w:rsidR="00440C6E">
        <w:rPr>
          <w:b/>
          <w:bCs/>
          <w:color w:val="FF0000"/>
          <w:sz w:val="25"/>
          <w:szCs w:val="25"/>
        </w:rPr>
        <w:t>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4049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1" w:rsidRPr="001B15B2" w:rsidRDefault="0014049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5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140491" w:rsidRPr="0040308F" w:rsidRDefault="00140491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91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140491" w:rsidRPr="0040308F" w:rsidRDefault="00140491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91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7B3259" w:rsidRPr="0040308F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91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7B3259" w:rsidRPr="0040308F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91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7B3259" w:rsidRPr="0040308F" w:rsidRDefault="007B3259" w:rsidP="00140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1" w:rsidRPr="001B15B2" w:rsidRDefault="0014049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B15B2" w:rsidTr="00FD5D0E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3C78B4" w:rsidP="00BA31D3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3C78B4"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3C78B4"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3C78B4"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3C78B4"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A2BD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3C78B4"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A2BCA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A2BCA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  <w:r w:rsidR="003C78B4"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3C78B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  <w:r w:rsidR="003C78B4"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60AE9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4B7AF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78B4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FF5D4A" w:rsidRDefault="003C78B4" w:rsidP="00BA31D3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3C78B4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D9790A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D9790A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D9790A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3C78B4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B7AFA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D9790A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9C4875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D9790A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9C4875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BA31D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9790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881001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3C78B4"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3C78B4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3C78B4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3C78B4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A31D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A31D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3C78B4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8735A3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F65D84" w:rsidRDefault="00F65D84" w:rsidP="008F0F7B">
      <w:pPr>
        <w:spacing w:line="276" w:lineRule="auto"/>
        <w:rPr>
          <w:b/>
          <w:bCs/>
          <w:color w:val="C00000"/>
        </w:rPr>
      </w:pPr>
    </w:p>
    <w:p w:rsidR="00DF5EF2" w:rsidRDefault="00DF5EF2" w:rsidP="00277E68">
      <w:pPr>
        <w:tabs>
          <w:tab w:val="left" w:pos="8640"/>
        </w:tabs>
        <w:spacing w:after="200" w:line="276" w:lineRule="auto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607690" w:rsidRPr="00F07983" w:rsidTr="00F07983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F07983" w:rsidRDefault="00607690" w:rsidP="00F07983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F07983" w:rsidRDefault="00607690" w:rsidP="00F07983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Phenophases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F07983" w:rsidRDefault="00607690" w:rsidP="00F07983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F6478" w:rsidRPr="00F07983" w:rsidTr="00F07983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7B3259" w:rsidP="00F07983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</w:t>
            </w:r>
            <w:r w:rsidR="00C360A0" w:rsidRPr="00F07983">
              <w:rPr>
                <w:color w:val="0000FF"/>
                <w:lang w:eastAsia="en-IN"/>
              </w:rPr>
              <w:t>ding crops</w:t>
            </w:r>
            <w:r w:rsidRPr="00F07983">
              <w:rPr>
                <w:color w:val="0000FF"/>
                <w:lang w:eastAsia="en-IN"/>
              </w:rPr>
              <w:t>. Farmers are also advised to take utmost care in the</w:t>
            </w:r>
            <w:r w:rsidR="00E93F73"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C360A0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C360A0" w:rsidRPr="00F07983" w:rsidRDefault="00C360A0" w:rsidP="00F0798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C360A0" w:rsidRPr="00F07983" w:rsidRDefault="00C360A0" w:rsidP="00F07983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F6478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C360A0" w:rsidP="00F07983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</w:t>
            </w:r>
            <w:r w:rsidR="00EF6478" w:rsidRPr="00F07983">
              <w:rPr>
                <w:color w:val="0000FF"/>
              </w:rPr>
              <w:t xml:space="preserve"> Application of 20 kg nitrogen, 45 kg phosphorus, 20kg potash and 20 kg </w:t>
            </w:r>
            <w:proofErr w:type="spellStart"/>
            <w:r w:rsidR="00EF6478" w:rsidRPr="00F07983">
              <w:rPr>
                <w:color w:val="0000FF"/>
              </w:rPr>
              <w:t>sulphur</w:t>
            </w:r>
            <w:proofErr w:type="spellEnd"/>
            <w:r w:rsidR="00EF6478"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="00EF6478" w:rsidRPr="00F07983">
              <w:rPr>
                <w:i/>
                <w:color w:val="0000FF"/>
              </w:rPr>
              <w:t>Pusa</w:t>
            </w:r>
            <w:proofErr w:type="spellEnd"/>
            <w:r w:rsidR="00EF6478" w:rsidRPr="00F07983">
              <w:rPr>
                <w:i/>
                <w:color w:val="0000FF"/>
              </w:rPr>
              <w:t xml:space="preserve"> Vishal, </w:t>
            </w:r>
            <w:proofErr w:type="spellStart"/>
            <w:r w:rsidR="00EF6478" w:rsidRPr="00F07983">
              <w:rPr>
                <w:i/>
                <w:color w:val="0000FF"/>
              </w:rPr>
              <w:t>Samrat</w:t>
            </w:r>
            <w:proofErr w:type="spellEnd"/>
            <w:r w:rsidR="00EF6478"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="00EF6478" w:rsidRPr="00F07983">
              <w:rPr>
                <w:i/>
                <w:color w:val="0000FF"/>
              </w:rPr>
              <w:t>Sona</w:t>
            </w:r>
            <w:proofErr w:type="spellEnd"/>
            <w:r w:rsidR="00EF6478" w:rsidRPr="00F07983">
              <w:rPr>
                <w:color w:val="0000FF"/>
              </w:rPr>
              <w:t xml:space="preserve"> varieties for </w:t>
            </w:r>
            <w:proofErr w:type="spellStart"/>
            <w:r w:rsidR="00EF6478" w:rsidRPr="00F07983">
              <w:rPr>
                <w:i/>
                <w:color w:val="0000FF"/>
              </w:rPr>
              <w:t>mung</w:t>
            </w:r>
            <w:proofErr w:type="spellEnd"/>
            <w:r w:rsidR="00EF6478" w:rsidRPr="00F07983">
              <w:rPr>
                <w:i/>
                <w:color w:val="0000FF"/>
              </w:rPr>
              <w:t xml:space="preserve"> bean</w:t>
            </w:r>
            <w:r w:rsidR="00EF6478" w:rsidRPr="00F07983">
              <w:rPr>
                <w:color w:val="0000FF"/>
              </w:rPr>
              <w:t xml:space="preserve"> and </w:t>
            </w:r>
            <w:r w:rsidR="00EF6478"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="00EF6478" w:rsidRPr="00F07983">
              <w:rPr>
                <w:i/>
                <w:color w:val="0000FF"/>
              </w:rPr>
              <w:t>Uttra</w:t>
            </w:r>
            <w:proofErr w:type="spellEnd"/>
            <w:r w:rsidR="00EF6478" w:rsidRPr="00F07983">
              <w:rPr>
                <w:i/>
                <w:color w:val="0000FF"/>
              </w:rPr>
              <w:t xml:space="preserve"> and </w:t>
            </w:r>
            <w:proofErr w:type="spellStart"/>
            <w:r w:rsidR="00EF6478" w:rsidRPr="00F07983">
              <w:rPr>
                <w:i/>
                <w:color w:val="0000FF"/>
              </w:rPr>
              <w:t>Navin</w:t>
            </w:r>
            <w:proofErr w:type="spellEnd"/>
            <w:r w:rsidR="00811876" w:rsidRPr="00F07983">
              <w:rPr>
                <w:i/>
                <w:color w:val="0000FF"/>
              </w:rPr>
              <w:t xml:space="preserve"> </w:t>
            </w:r>
            <w:r w:rsidR="00EF6478" w:rsidRPr="00F07983">
              <w:rPr>
                <w:color w:val="0000FF"/>
              </w:rPr>
              <w:t>varieties</w:t>
            </w:r>
            <w:r w:rsidR="00811876" w:rsidRPr="00F07983">
              <w:rPr>
                <w:color w:val="0000FF"/>
              </w:rPr>
              <w:t xml:space="preserve"> </w:t>
            </w:r>
            <w:r w:rsidR="00EF6478" w:rsidRPr="00F07983">
              <w:rPr>
                <w:color w:val="0000FF"/>
              </w:rPr>
              <w:t>of</w:t>
            </w:r>
            <w:r w:rsidR="00811876" w:rsidRPr="00F07983">
              <w:rPr>
                <w:color w:val="0000FF"/>
              </w:rPr>
              <w:t xml:space="preserve"> </w:t>
            </w:r>
            <w:proofErr w:type="spellStart"/>
            <w:r w:rsidR="00EF6478" w:rsidRPr="00F07983">
              <w:rPr>
                <w:i/>
                <w:color w:val="0000FF"/>
              </w:rPr>
              <w:t>urd</w:t>
            </w:r>
            <w:proofErr w:type="spellEnd"/>
            <w:r w:rsidR="00EF6478"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="00EF6478" w:rsidRPr="00F07983">
              <w:rPr>
                <w:i/>
                <w:color w:val="0000FF"/>
              </w:rPr>
              <w:t>rhizobium</w:t>
            </w:r>
            <w:r w:rsidR="00EF6478" w:rsidRPr="00F07983">
              <w:rPr>
                <w:color w:val="0000FF"/>
              </w:rPr>
              <w:t xml:space="preserve"> culture. </w:t>
            </w:r>
          </w:p>
        </w:tc>
      </w:tr>
      <w:tr w:rsidR="00AD286F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6F" w:rsidRPr="00F07983" w:rsidRDefault="00AD286F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6F" w:rsidRPr="00F07983" w:rsidRDefault="00AD286F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AD286F" w:rsidRPr="00F07983" w:rsidRDefault="00AD286F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AD286F" w:rsidRPr="00F07983" w:rsidRDefault="00AD286F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6F" w:rsidRPr="00F07983" w:rsidRDefault="00AD286F" w:rsidP="00F07983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F6478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EF6478" w:rsidP="00F07983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C360A0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F6478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F6478" w:rsidRPr="00F07983" w:rsidRDefault="00EF6478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6F" w:rsidRPr="00F07983" w:rsidRDefault="00AD286F" w:rsidP="00F07983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86005A" w:rsidRPr="00F07983" w:rsidRDefault="00811876" w:rsidP="00F07983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C360A0" w:rsidRPr="00F07983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C360A0" w:rsidRPr="00F07983" w:rsidRDefault="00C360A0" w:rsidP="00F07983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A0" w:rsidRPr="00F07983" w:rsidRDefault="00C360A0" w:rsidP="00F07983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AD07BF" w:rsidRDefault="00AD07BF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AD07BF" w:rsidRDefault="00AD07BF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BA080B" w:rsidRDefault="00BA080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A2BCA" w:rsidRDefault="001A2BC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A2BCA" w:rsidRDefault="001A2BC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B17204" w:rsidRDefault="00B17204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B17204" w:rsidRDefault="00B17204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022941" w:rsidP="00022941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28218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393C7E" w:rsidRDefault="00393C7E" w:rsidP="00C36A0A">
      <w:pPr>
        <w:jc w:val="right"/>
        <w:rPr>
          <w:b/>
          <w:color w:val="C00000"/>
          <w:sz w:val="22"/>
          <w:szCs w:val="22"/>
        </w:rPr>
      </w:pPr>
    </w:p>
    <w:p w:rsidR="00393C7E" w:rsidRDefault="00393C7E" w:rsidP="00C36A0A">
      <w:pPr>
        <w:jc w:val="right"/>
        <w:rPr>
          <w:b/>
          <w:color w:val="C00000"/>
          <w:sz w:val="22"/>
          <w:szCs w:val="22"/>
        </w:rPr>
      </w:pPr>
    </w:p>
    <w:p w:rsidR="00393C7E" w:rsidRDefault="00393C7E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200D6A" w:rsidRDefault="00200D6A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BA31D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22941" w:rsidRDefault="0002294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DF5EF2" w:rsidRDefault="00DF5EF2" w:rsidP="00DD1E28">
      <w:pPr>
        <w:rPr>
          <w:b/>
          <w:color w:val="C00000"/>
          <w:sz w:val="22"/>
          <w:szCs w:val="22"/>
        </w:rPr>
      </w:pPr>
    </w:p>
    <w:p w:rsidR="00022941" w:rsidRDefault="00022941" w:rsidP="00DD1E28">
      <w:pPr>
        <w:rPr>
          <w:b/>
          <w:color w:val="C00000"/>
          <w:sz w:val="22"/>
          <w:szCs w:val="22"/>
        </w:rPr>
      </w:pPr>
    </w:p>
    <w:p w:rsidR="001A2BCA" w:rsidRDefault="001A2BCA" w:rsidP="00DD1E28">
      <w:pPr>
        <w:rPr>
          <w:b/>
          <w:color w:val="C00000"/>
          <w:sz w:val="22"/>
          <w:szCs w:val="22"/>
        </w:rPr>
      </w:pPr>
    </w:p>
    <w:p w:rsidR="001A2BCA" w:rsidRDefault="001A2BCA" w:rsidP="00DD1E28">
      <w:pPr>
        <w:rPr>
          <w:b/>
          <w:color w:val="C00000"/>
          <w:sz w:val="22"/>
          <w:szCs w:val="22"/>
        </w:rPr>
      </w:pPr>
    </w:p>
    <w:p w:rsidR="001A2BCA" w:rsidRDefault="001A2BCA" w:rsidP="00DD1E28">
      <w:pPr>
        <w:rPr>
          <w:b/>
          <w:color w:val="C00000"/>
          <w:sz w:val="22"/>
          <w:szCs w:val="22"/>
        </w:rPr>
      </w:pPr>
    </w:p>
    <w:p w:rsidR="00E93F73" w:rsidRDefault="00E93F73" w:rsidP="00DD1E28">
      <w:pPr>
        <w:rPr>
          <w:b/>
          <w:color w:val="C00000"/>
          <w:sz w:val="22"/>
          <w:szCs w:val="22"/>
        </w:rPr>
      </w:pPr>
    </w:p>
    <w:p w:rsidR="00022941" w:rsidRDefault="00022941" w:rsidP="00DD1E28">
      <w:pPr>
        <w:rPr>
          <w:b/>
          <w:color w:val="C00000"/>
          <w:sz w:val="22"/>
          <w:szCs w:val="22"/>
        </w:rPr>
      </w:pPr>
    </w:p>
    <w:p w:rsidR="00802DC3" w:rsidRDefault="00802DC3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B32A1" w:rsidRDefault="00AB32A1" w:rsidP="007844C5">
      <w:pPr>
        <w:jc w:val="right"/>
        <w:rPr>
          <w:b/>
          <w:color w:val="C00000"/>
          <w:sz w:val="22"/>
          <w:szCs w:val="22"/>
        </w:rPr>
      </w:pPr>
    </w:p>
    <w:p w:rsidR="00022941" w:rsidRDefault="00022941" w:rsidP="007844C5">
      <w:pPr>
        <w:jc w:val="right"/>
        <w:rPr>
          <w:b/>
          <w:color w:val="C00000"/>
          <w:sz w:val="22"/>
          <w:szCs w:val="22"/>
        </w:rPr>
      </w:pPr>
    </w:p>
    <w:p w:rsidR="00022941" w:rsidRDefault="00022941" w:rsidP="007844C5">
      <w:pPr>
        <w:jc w:val="right"/>
        <w:rPr>
          <w:b/>
          <w:color w:val="C00000"/>
          <w:sz w:val="22"/>
          <w:szCs w:val="22"/>
        </w:rPr>
      </w:pPr>
    </w:p>
    <w:p w:rsidR="00802DC3" w:rsidRDefault="00802DC3" w:rsidP="001A209B">
      <w:pPr>
        <w:rPr>
          <w:b/>
          <w:color w:val="C00000"/>
          <w:sz w:val="22"/>
          <w:szCs w:val="22"/>
        </w:rPr>
      </w:pPr>
    </w:p>
    <w:p w:rsidR="00AB32A1" w:rsidRDefault="00AB32A1" w:rsidP="007844C5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7844C5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3C78B4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5A5E99" w:rsidRDefault="005A5E99" w:rsidP="00CC4A3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802DC3" w:rsidRDefault="00802DC3" w:rsidP="00C36A0A">
      <w:pPr>
        <w:jc w:val="right"/>
        <w:rPr>
          <w:b/>
          <w:color w:val="C00000"/>
          <w:sz w:val="22"/>
          <w:szCs w:val="22"/>
        </w:rPr>
      </w:pPr>
    </w:p>
    <w:p w:rsidR="00282186" w:rsidRDefault="00282186" w:rsidP="00C36A0A">
      <w:pPr>
        <w:jc w:val="right"/>
        <w:rPr>
          <w:b/>
          <w:color w:val="C00000"/>
          <w:sz w:val="22"/>
          <w:szCs w:val="22"/>
        </w:rPr>
      </w:pP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550562" w:rsidRDefault="00550562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E93F73" w:rsidRDefault="00E93F73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Default="001A2BCA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B17204" w:rsidRDefault="00B17204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B17204" w:rsidRDefault="00B17204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B17204" w:rsidRDefault="00B17204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B17204" w:rsidRDefault="00B17204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1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022941" w:rsidP="00022941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9A32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22941" w:rsidRDefault="0002294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022941" w:rsidRDefault="00022941" w:rsidP="007844C5">
      <w:pPr>
        <w:jc w:val="right"/>
        <w:rPr>
          <w:b/>
          <w:color w:val="C00000"/>
          <w:sz w:val="22"/>
          <w:szCs w:val="22"/>
        </w:rPr>
      </w:pPr>
    </w:p>
    <w:p w:rsidR="00022941" w:rsidRDefault="00022941" w:rsidP="007844C5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7844C5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7844C5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7844C5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7844C5">
      <w:pPr>
        <w:jc w:val="right"/>
        <w:rPr>
          <w:b/>
          <w:color w:val="C00000"/>
          <w:sz w:val="22"/>
          <w:szCs w:val="22"/>
        </w:rPr>
      </w:pPr>
    </w:p>
    <w:p w:rsidR="004F04F1" w:rsidRPr="004C7FC3" w:rsidRDefault="004F04F1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1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1A2BDB" w:rsidRDefault="001A2BDB" w:rsidP="00CB566D">
      <w:pPr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2C702C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802DC3" w:rsidRDefault="00802DC3" w:rsidP="004F04F1">
      <w:pPr>
        <w:jc w:val="right"/>
        <w:rPr>
          <w:b/>
          <w:color w:val="C00000"/>
          <w:sz w:val="22"/>
          <w:szCs w:val="22"/>
        </w:rPr>
      </w:pPr>
    </w:p>
    <w:p w:rsidR="00022941" w:rsidRDefault="00022941" w:rsidP="004F04F1">
      <w:pPr>
        <w:jc w:val="right"/>
        <w:rPr>
          <w:b/>
          <w:color w:val="C00000"/>
          <w:sz w:val="22"/>
          <w:szCs w:val="22"/>
        </w:rPr>
      </w:pPr>
    </w:p>
    <w:p w:rsidR="005A5E99" w:rsidRDefault="005A5E99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1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4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3C78B4" w:rsidRPr="0040308F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1B15B2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C78B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B1720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B1720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3C78B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C78B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FF5D4A" w:rsidRDefault="003C78B4" w:rsidP="003C78B4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C426BA" w:rsidRDefault="003C78B4" w:rsidP="003C78B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Pr="006305F3" w:rsidRDefault="003C78B4" w:rsidP="003C78B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3C78B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3C78B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CA" w:rsidRDefault="001A2BC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1A209B">
      <w:pPr>
        <w:rPr>
          <w:b/>
          <w:color w:val="C00000"/>
          <w:sz w:val="22"/>
          <w:szCs w:val="22"/>
        </w:rPr>
      </w:pPr>
    </w:p>
    <w:p w:rsidR="00802DC3" w:rsidRDefault="00802DC3" w:rsidP="007844C5">
      <w:pPr>
        <w:rPr>
          <w:b/>
          <w:color w:val="C00000"/>
          <w:sz w:val="22"/>
          <w:szCs w:val="22"/>
        </w:rPr>
      </w:pPr>
    </w:p>
    <w:p w:rsidR="00AD07BF" w:rsidRDefault="00AD07BF" w:rsidP="007844C5">
      <w:pPr>
        <w:rPr>
          <w:b/>
          <w:color w:val="C00000"/>
          <w:sz w:val="22"/>
          <w:szCs w:val="22"/>
        </w:rPr>
      </w:pPr>
    </w:p>
    <w:p w:rsidR="001A2BCA" w:rsidRDefault="001A2BCA" w:rsidP="007844C5">
      <w:pPr>
        <w:rPr>
          <w:b/>
          <w:color w:val="C00000"/>
          <w:sz w:val="22"/>
          <w:szCs w:val="22"/>
        </w:rPr>
      </w:pPr>
    </w:p>
    <w:p w:rsidR="001A2BCA" w:rsidRDefault="001A2BCA" w:rsidP="007844C5">
      <w:pPr>
        <w:rPr>
          <w:b/>
          <w:color w:val="C00000"/>
          <w:sz w:val="22"/>
          <w:szCs w:val="22"/>
        </w:rPr>
      </w:pPr>
    </w:p>
    <w:p w:rsidR="001A2BCA" w:rsidRDefault="001A2BCA" w:rsidP="007844C5">
      <w:pPr>
        <w:rPr>
          <w:b/>
          <w:color w:val="C00000"/>
          <w:sz w:val="22"/>
          <w:szCs w:val="22"/>
        </w:rPr>
      </w:pPr>
    </w:p>
    <w:p w:rsidR="005A5E99" w:rsidRPr="000E40A0" w:rsidRDefault="005A5E99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1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022941" w:rsidP="00022941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B1720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B1720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B1720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FF5D4A" w:rsidRDefault="00B17204" w:rsidP="0010469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Default="00B17204" w:rsidP="0010469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C511A" w:rsidRDefault="006C511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F7DBB" w:rsidRDefault="002F7DBB" w:rsidP="005D4EAA">
      <w:pPr>
        <w:rPr>
          <w:b/>
          <w:color w:val="C00000"/>
          <w:sz w:val="22"/>
          <w:szCs w:val="22"/>
        </w:rPr>
      </w:pPr>
    </w:p>
    <w:p w:rsidR="00802DC3" w:rsidRDefault="00802DC3" w:rsidP="005D4EAA">
      <w:pPr>
        <w:rPr>
          <w:b/>
          <w:color w:val="C00000"/>
          <w:sz w:val="22"/>
          <w:szCs w:val="22"/>
        </w:rPr>
      </w:pPr>
    </w:p>
    <w:p w:rsidR="005A5E99" w:rsidRDefault="005A5E99" w:rsidP="005D4EAA">
      <w:pPr>
        <w:rPr>
          <w:b/>
          <w:color w:val="C00000"/>
          <w:sz w:val="22"/>
          <w:szCs w:val="22"/>
        </w:rPr>
      </w:pPr>
    </w:p>
    <w:p w:rsidR="005A5E99" w:rsidRDefault="005A5E99" w:rsidP="005D4EAA">
      <w:pPr>
        <w:rPr>
          <w:b/>
          <w:color w:val="C00000"/>
          <w:sz w:val="22"/>
          <w:szCs w:val="22"/>
        </w:rPr>
      </w:pPr>
    </w:p>
    <w:p w:rsidR="001A2BCA" w:rsidRDefault="001A2BCA" w:rsidP="005D4EAA">
      <w:pPr>
        <w:rPr>
          <w:b/>
          <w:color w:val="C00000"/>
          <w:sz w:val="22"/>
          <w:szCs w:val="22"/>
        </w:rPr>
      </w:pPr>
    </w:p>
    <w:p w:rsidR="001A2BCA" w:rsidRDefault="001A2BCA" w:rsidP="005D4EAA">
      <w:pPr>
        <w:rPr>
          <w:b/>
          <w:color w:val="C00000"/>
          <w:sz w:val="22"/>
          <w:szCs w:val="22"/>
        </w:rPr>
      </w:pPr>
    </w:p>
    <w:p w:rsidR="00B17204" w:rsidRDefault="00B17204" w:rsidP="005D4EAA">
      <w:pPr>
        <w:rPr>
          <w:b/>
          <w:color w:val="C00000"/>
          <w:sz w:val="22"/>
          <w:szCs w:val="22"/>
        </w:rPr>
      </w:pPr>
    </w:p>
    <w:p w:rsidR="00B17204" w:rsidRDefault="00B17204" w:rsidP="005D4EAA">
      <w:pPr>
        <w:rPr>
          <w:b/>
          <w:color w:val="C00000"/>
          <w:sz w:val="22"/>
          <w:szCs w:val="22"/>
        </w:rPr>
      </w:pPr>
    </w:p>
    <w:p w:rsidR="00B17204" w:rsidRDefault="00B17204" w:rsidP="005D4EAA">
      <w:pPr>
        <w:rPr>
          <w:b/>
          <w:color w:val="C00000"/>
          <w:sz w:val="22"/>
          <w:szCs w:val="22"/>
        </w:rPr>
      </w:pPr>
    </w:p>
    <w:p w:rsidR="001A2BCA" w:rsidRDefault="001A2BCA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2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B1720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B1720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B1720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FF5D4A" w:rsidRDefault="00B17204" w:rsidP="0010469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Default="00B17204" w:rsidP="0010469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844230" w:rsidRDefault="0084423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C511A" w:rsidRDefault="006C511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C36A0A">
      <w:pPr>
        <w:jc w:val="right"/>
        <w:rPr>
          <w:b/>
          <w:color w:val="C00000"/>
          <w:sz w:val="22"/>
          <w:szCs w:val="22"/>
        </w:rPr>
      </w:pPr>
    </w:p>
    <w:p w:rsidR="005A5E99" w:rsidRDefault="005A5E99" w:rsidP="009D4642">
      <w:pPr>
        <w:rPr>
          <w:b/>
          <w:color w:val="C00000"/>
          <w:sz w:val="22"/>
          <w:szCs w:val="22"/>
        </w:rPr>
      </w:pPr>
    </w:p>
    <w:p w:rsidR="00E93F73" w:rsidRDefault="00E93F73" w:rsidP="009D4642">
      <w:pPr>
        <w:rPr>
          <w:b/>
          <w:color w:val="C00000"/>
          <w:sz w:val="22"/>
          <w:szCs w:val="22"/>
        </w:rPr>
      </w:pPr>
    </w:p>
    <w:p w:rsidR="00E93F73" w:rsidRDefault="00E93F73" w:rsidP="009D4642">
      <w:pPr>
        <w:rPr>
          <w:b/>
          <w:color w:val="C00000"/>
          <w:sz w:val="22"/>
          <w:szCs w:val="22"/>
        </w:rPr>
      </w:pPr>
    </w:p>
    <w:p w:rsidR="00E93F73" w:rsidRDefault="00E93F73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2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B1720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B1720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B1720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FF5D4A" w:rsidRDefault="00B17204" w:rsidP="0010469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Default="00B17204" w:rsidP="0010469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30FED" w:rsidRDefault="00030FED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C36A0A">
      <w:pPr>
        <w:jc w:val="right"/>
        <w:rPr>
          <w:b/>
          <w:color w:val="C00000"/>
          <w:sz w:val="22"/>
          <w:szCs w:val="22"/>
        </w:rPr>
      </w:pPr>
    </w:p>
    <w:p w:rsidR="00860273" w:rsidRDefault="00860273" w:rsidP="007844C5">
      <w:pPr>
        <w:rPr>
          <w:b/>
          <w:color w:val="C00000"/>
          <w:sz w:val="22"/>
          <w:szCs w:val="22"/>
        </w:rPr>
      </w:pPr>
    </w:p>
    <w:p w:rsidR="005A5E99" w:rsidRDefault="005A5E99" w:rsidP="007844C5">
      <w:pPr>
        <w:rPr>
          <w:b/>
          <w:color w:val="C00000"/>
          <w:sz w:val="22"/>
          <w:szCs w:val="22"/>
        </w:rPr>
      </w:pPr>
    </w:p>
    <w:p w:rsidR="001A2BDB" w:rsidRDefault="001A2BD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7B3259" w:rsidRPr="001B15B2" w:rsidTr="007B3259">
        <w:trPr>
          <w:jc w:val="center"/>
        </w:trPr>
        <w:tc>
          <w:tcPr>
            <w:tcW w:w="8856" w:type="dxa"/>
            <w:gridSpan w:val="3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B3259" w:rsidRPr="001B15B2" w:rsidTr="007B3259">
        <w:trPr>
          <w:jc w:val="center"/>
        </w:trPr>
        <w:tc>
          <w:tcPr>
            <w:tcW w:w="4284" w:type="dxa"/>
          </w:tcPr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25</w:t>
            </w:r>
          </w:p>
          <w:p w:rsidR="007B3259" w:rsidRPr="001B15B2" w:rsidRDefault="007B3259" w:rsidP="007B325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29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March,2019</w:t>
            </w:r>
          </w:p>
        </w:tc>
        <w:tc>
          <w:tcPr>
            <w:tcW w:w="1418" w:type="dxa"/>
            <w:hideMark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4FA2E55A" wp14:editId="3745813E">
                  <wp:extent cx="595519" cy="530942"/>
                  <wp:effectExtent l="19050" t="0" r="0" b="0"/>
                  <wp:docPr id="2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7B3259" w:rsidRPr="001B15B2" w:rsidRDefault="007B3259" w:rsidP="007B32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B3259" w:rsidRPr="00A77F00" w:rsidRDefault="007B3259" w:rsidP="007B3259">
      <w:pPr>
        <w:rPr>
          <w:b/>
          <w:bCs/>
          <w:color w:val="0000FF"/>
          <w:sz w:val="8"/>
          <w:szCs w:val="22"/>
        </w:rPr>
      </w:pPr>
    </w:p>
    <w:p w:rsidR="007B3259" w:rsidRPr="001B15B2" w:rsidRDefault="007B3259" w:rsidP="007B3259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7B3259" w:rsidRPr="001B15B2" w:rsidRDefault="007B3259" w:rsidP="007B3259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B3259" w:rsidRDefault="007B3259" w:rsidP="007B325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32.4</w:t>
      </w:r>
      <w:r w:rsidRPr="001B15B2">
        <w:rPr>
          <w:color w:val="0000FF"/>
        </w:rPr>
        <w:t xml:space="preserve">°C and </w:t>
      </w:r>
      <w:r>
        <w:rPr>
          <w:color w:val="0000FF"/>
        </w:rPr>
        <w:t>16.0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75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48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21.0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29.9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2.3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8.1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4.2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1.0 mm rainfall has been recorded</w:t>
      </w:r>
      <w:r w:rsidRPr="00D96CCE">
        <w:rPr>
          <w:color w:val="0000FF"/>
        </w:rPr>
        <w:t>.</w:t>
      </w:r>
    </w:p>
    <w:p w:rsidR="007B3259" w:rsidRDefault="007B3259" w:rsidP="007B3259">
      <w:pPr>
        <w:spacing w:line="276" w:lineRule="auto"/>
        <w:jc w:val="both"/>
        <w:rPr>
          <w:color w:val="0000FF"/>
        </w:rPr>
      </w:pPr>
    </w:p>
    <w:p w:rsidR="007B3259" w:rsidRPr="001B15B2" w:rsidRDefault="007B3259" w:rsidP="007B325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7B3259" w:rsidRPr="001B15B2" w:rsidRDefault="007B3259" w:rsidP="007B325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30 March-3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March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4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B17204" w:rsidRPr="0040308F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1B15B2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B17204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 during 2-3 April</w:t>
            </w:r>
          </w:p>
        </w:tc>
      </w:tr>
      <w:tr w:rsidR="00B17204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B17204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FF5D4A" w:rsidRDefault="00B17204" w:rsidP="0010469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 during 1-3 April</w:t>
            </w: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C426BA" w:rsidRDefault="00B17204" w:rsidP="0010469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Pr="006305F3" w:rsidRDefault="00B17204" w:rsidP="0010469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10469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17204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Pr="00C426BA" w:rsidRDefault="00B17204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4" w:rsidRDefault="00B17204" w:rsidP="0010469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4" w:rsidRDefault="00B17204" w:rsidP="0010469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</w:tr>
    </w:tbl>
    <w:p w:rsidR="005A5E99" w:rsidRDefault="005A5E99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E93F73" w:rsidRPr="00F07983" w:rsidTr=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07983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07983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93F73" w:rsidRPr="00F07983" w:rsidTr="003C78B4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  <w:lang w:eastAsia="en-IN"/>
              </w:rPr>
              <w:t>In view of light rainfall during 2-3 April, farmers are advised to postpone irrigation in standing crops. Farmers are also advised to take utmost care in the</w:t>
            </w:r>
            <w:r>
              <w:rPr>
                <w:color w:val="0000FF"/>
                <w:lang w:eastAsia="en-IN"/>
              </w:rPr>
              <w:t xml:space="preserve"> harvesting of the matured crop</w:t>
            </w:r>
            <w:r w:rsidRPr="00F07983">
              <w:rPr>
                <w:color w:val="0000FF"/>
                <w:lang w:eastAsia="en-IN"/>
              </w:rPr>
              <w:t xml:space="preserve"> of wheat. Spraying of pesticides is advised, when weather remain clear.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Mango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 becomes pea sized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Mango farmers are advised to follow the following management practices:- 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Spraying of </w:t>
            </w:r>
            <w:proofErr w:type="spellStart"/>
            <w:r w:rsidRPr="00F07983">
              <w:rPr>
                <w:color w:val="0000FF"/>
              </w:rPr>
              <w:t>Imidacloprid</w:t>
            </w:r>
            <w:proofErr w:type="spellEnd"/>
            <w:r w:rsidRPr="00F07983">
              <w:rPr>
                <w:color w:val="0000FF"/>
              </w:rPr>
              <w:t xml:space="preserve"> 17.8 SL@1ml/2 liters of water and Hexaconazole@1gram/2 liters of water or </w:t>
            </w:r>
            <w:proofErr w:type="spellStart"/>
            <w:r w:rsidRPr="00F07983">
              <w:rPr>
                <w:color w:val="0000FF"/>
              </w:rPr>
              <w:t>Dainocap</w:t>
            </w:r>
            <w:proofErr w:type="spellEnd"/>
            <w:r w:rsidRPr="00F07983">
              <w:rPr>
                <w:color w:val="0000FF"/>
              </w:rPr>
              <w:t xml:space="preserve"> 46 EC@1 ml/liter of water is advised. This will help against mango hopper infestation and powdery mildew disease.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19" w:hanging="425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Application of plant growth regulator like </w:t>
            </w:r>
            <w:proofErr w:type="spellStart"/>
            <w:r w:rsidRPr="00F07983">
              <w:rPr>
                <w:color w:val="0000FF"/>
              </w:rPr>
              <w:t>Planofix</w:t>
            </w:r>
            <w:proofErr w:type="spellEnd"/>
            <w:r w:rsidRPr="00F07983">
              <w:rPr>
                <w:color w:val="0000FF"/>
              </w:rPr>
              <w:t xml:space="preserve"> (</w:t>
            </w:r>
            <w:proofErr w:type="spellStart"/>
            <w:r w:rsidRPr="00F07983">
              <w:rPr>
                <w:color w:val="0000FF"/>
              </w:rPr>
              <w:t>Napthyl</w:t>
            </w:r>
            <w:proofErr w:type="spellEnd"/>
            <w:r w:rsidRPr="00F07983">
              <w:rPr>
                <w:color w:val="0000FF"/>
              </w:rPr>
              <w:t xml:space="preserve"> Acetic Acid-NAA) @1ml/3 liters of water is advised during pea stage of fruit against fruit drop.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Green gram/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Complete the sowing of green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bean)</w:t>
            </w:r>
            <w:r w:rsidRPr="00F07983">
              <w:rPr>
                <w:color w:val="0000FF"/>
              </w:rPr>
              <w:t xml:space="preserve"> &amp; black gram </w:t>
            </w:r>
            <w:r w:rsidRPr="00F07983">
              <w:rPr>
                <w:i/>
                <w:color w:val="0000FF"/>
              </w:rPr>
              <w:t>(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i/>
                <w:color w:val="0000FF"/>
              </w:rPr>
              <w:t xml:space="preserve">) </w:t>
            </w:r>
            <w:r w:rsidRPr="00F07983">
              <w:rPr>
                <w:color w:val="0000FF"/>
              </w:rPr>
              <w:t>up to 10</w:t>
            </w:r>
            <w:r w:rsidRPr="00F07983">
              <w:rPr>
                <w:color w:val="0000FF"/>
                <w:vertAlign w:val="superscript"/>
              </w:rPr>
              <w:t>th</w:t>
            </w:r>
            <w:r w:rsidRPr="00F07983">
              <w:rPr>
                <w:color w:val="0000FF"/>
              </w:rPr>
              <w:t xml:space="preserve"> April. Application of 20 kg nitrogen, 45 kg phosphorus, 20kg potash and 20 kg </w:t>
            </w:r>
            <w:proofErr w:type="spellStart"/>
            <w:r w:rsidRPr="00F07983">
              <w:rPr>
                <w:color w:val="0000FF"/>
              </w:rPr>
              <w:t>sulphur</w:t>
            </w:r>
            <w:proofErr w:type="spellEnd"/>
            <w:r w:rsidRPr="00F07983">
              <w:rPr>
                <w:color w:val="0000FF"/>
              </w:rPr>
              <w:t xml:space="preserve">/ha is advised during land preparation. </w:t>
            </w:r>
            <w:proofErr w:type="spellStart"/>
            <w:r w:rsidRPr="00F07983">
              <w:rPr>
                <w:i/>
                <w:color w:val="0000FF"/>
              </w:rPr>
              <w:t>Pusa</w:t>
            </w:r>
            <w:proofErr w:type="spellEnd"/>
            <w:r w:rsidRPr="00F07983">
              <w:rPr>
                <w:i/>
                <w:color w:val="0000FF"/>
              </w:rPr>
              <w:t xml:space="preserve"> Vishal, </w:t>
            </w:r>
            <w:proofErr w:type="spellStart"/>
            <w:r w:rsidRPr="00F07983">
              <w:rPr>
                <w:i/>
                <w:color w:val="0000FF"/>
              </w:rPr>
              <w:t>Samrat</w:t>
            </w:r>
            <w:proofErr w:type="spellEnd"/>
            <w:r w:rsidRPr="00F07983">
              <w:rPr>
                <w:i/>
                <w:color w:val="0000FF"/>
              </w:rPr>
              <w:t xml:space="preserve">, SML-668, HUM-16 and </w:t>
            </w:r>
            <w:proofErr w:type="spellStart"/>
            <w:r w:rsidRPr="00F07983">
              <w:rPr>
                <w:i/>
                <w:color w:val="0000FF"/>
              </w:rPr>
              <w:t>Sona</w:t>
            </w:r>
            <w:proofErr w:type="spellEnd"/>
            <w:r w:rsidRPr="00F07983">
              <w:rPr>
                <w:color w:val="0000FF"/>
              </w:rPr>
              <w:t xml:space="preserve"> varieties for </w:t>
            </w:r>
            <w:proofErr w:type="spellStart"/>
            <w:r w:rsidRPr="00F07983">
              <w:rPr>
                <w:i/>
                <w:color w:val="0000FF"/>
              </w:rPr>
              <w:t>mung</w:t>
            </w:r>
            <w:proofErr w:type="spellEnd"/>
            <w:r w:rsidRPr="00F07983">
              <w:rPr>
                <w:i/>
                <w:color w:val="0000FF"/>
              </w:rPr>
              <w:t xml:space="preserve"> bean</w:t>
            </w:r>
            <w:r w:rsidRPr="00F07983">
              <w:rPr>
                <w:color w:val="0000FF"/>
              </w:rPr>
              <w:t xml:space="preserve"> and </w:t>
            </w:r>
            <w:r w:rsidRPr="00F07983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F07983">
              <w:rPr>
                <w:i/>
                <w:color w:val="0000FF"/>
              </w:rPr>
              <w:t>Uttra</w:t>
            </w:r>
            <w:proofErr w:type="spellEnd"/>
            <w:r w:rsidRPr="00F07983">
              <w:rPr>
                <w:i/>
                <w:color w:val="0000FF"/>
              </w:rPr>
              <w:t xml:space="preserve"> and </w:t>
            </w:r>
            <w:proofErr w:type="spellStart"/>
            <w:r w:rsidRPr="00F07983">
              <w:rPr>
                <w:i/>
                <w:color w:val="0000FF"/>
              </w:rPr>
              <w:t>Navin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r w:rsidRPr="00F07983">
              <w:rPr>
                <w:color w:val="0000FF"/>
              </w:rPr>
              <w:t xml:space="preserve">varieties of </w:t>
            </w:r>
            <w:proofErr w:type="spellStart"/>
            <w:r w:rsidRPr="00F07983">
              <w:rPr>
                <w:i/>
                <w:color w:val="0000FF"/>
              </w:rPr>
              <w:t>urd</w:t>
            </w:r>
            <w:proofErr w:type="spellEnd"/>
            <w:r w:rsidRPr="00F07983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F07983">
              <w:rPr>
                <w:i/>
                <w:color w:val="0000FF"/>
              </w:rPr>
              <w:t>rhizobium</w:t>
            </w:r>
            <w:r w:rsidRPr="00F07983">
              <w:rPr>
                <w:color w:val="0000FF"/>
              </w:rPr>
              <w:t xml:space="preserve"> culture.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 xml:space="preserve">Land 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Preparation/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</w:rPr>
            </w:pPr>
            <w:r w:rsidRPr="00F07983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F07983">
              <w:rPr>
                <w:i/>
                <w:color w:val="0000FF"/>
              </w:rPr>
              <w:t>Gajendra</w:t>
            </w:r>
            <w:proofErr w:type="spellEnd"/>
            <w:r w:rsidRPr="00F07983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F07983">
              <w:rPr>
                <w:i/>
                <w:color w:val="0000FF"/>
              </w:rPr>
              <w:t>trichoderma</w:t>
            </w:r>
            <w:proofErr w:type="spellEnd"/>
            <w:r w:rsidRPr="00F07983">
              <w:rPr>
                <w:i/>
                <w:color w:val="0000FF"/>
              </w:rPr>
              <w:t xml:space="preserve"> </w:t>
            </w:r>
            <w:proofErr w:type="spellStart"/>
            <w:r w:rsidRPr="00F07983">
              <w:rPr>
                <w:i/>
                <w:color w:val="0000FF"/>
              </w:rPr>
              <w:t>viridi</w:t>
            </w:r>
            <w:proofErr w:type="spellEnd"/>
            <w:r w:rsidRPr="00F07983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Fodder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F07983">
              <w:rPr>
                <w:i/>
                <w:color w:val="0000FF"/>
                <w:lang w:eastAsia="en-IN"/>
              </w:rPr>
              <w:t>Kohwa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varieties of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advised. Cowpea is intercropping with </w:t>
            </w:r>
            <w:proofErr w:type="spellStart"/>
            <w:r w:rsidRPr="00F07983">
              <w:rPr>
                <w:color w:val="0000FF"/>
                <w:lang w:eastAsia="en-IN"/>
              </w:rPr>
              <w:t>jowar</w:t>
            </w:r>
            <w:proofErr w:type="spellEnd"/>
            <w:r w:rsidRPr="00F07983">
              <w:rPr>
                <w:color w:val="0000FF"/>
                <w:lang w:eastAsia="en-IN"/>
              </w:rPr>
              <w:t xml:space="preserve"> is suggested. 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07983">
              <w:rPr>
                <w:color w:val="0000FF"/>
              </w:rPr>
              <w:t>Brinjal</w:t>
            </w:r>
            <w:proofErr w:type="spellEnd"/>
            <w:r w:rsidRPr="00F07983">
              <w:rPr>
                <w:color w:val="0000FF"/>
              </w:rPr>
              <w:t xml:space="preserve">, Tomato and </w:t>
            </w:r>
            <w:proofErr w:type="spellStart"/>
            <w:r w:rsidRPr="00F07983">
              <w:rPr>
                <w:color w:val="0000FF"/>
              </w:rPr>
              <w:t>Chilli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>Farmers are advised to protect these crops against attack of insect-pest and diseases.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Vegetables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Seedlings/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Early vegetative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E93F73" w:rsidRPr="00F07983" w:rsidRDefault="00E93F73" w:rsidP="003C78B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8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F07983">
              <w:rPr>
                <w:color w:val="0000FF"/>
                <w:shd w:val="clear" w:color="auto" w:fill="FFFFFF"/>
              </w:rPr>
              <w:t xml:space="preserve">Monitoring is advised for insect–pest infestation in okra. If infestation occurs, spraying of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50EC or </w:t>
            </w:r>
            <w:proofErr w:type="spellStart"/>
            <w:r w:rsidRPr="00F07983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F07983">
              <w:rPr>
                <w:color w:val="0000FF"/>
                <w:shd w:val="clear" w:color="auto" w:fill="FFFFFF"/>
              </w:rPr>
              <w:t xml:space="preserve"> </w:t>
            </w:r>
            <w:r w:rsidRPr="00F07983">
              <w:rPr>
                <w:shd w:val="clear" w:color="auto" w:fill="FFFFFF"/>
              </w:rPr>
              <w:t>30EC</w:t>
            </w:r>
            <w:r w:rsidRPr="00F07983">
              <w:rPr>
                <w:color w:val="0000FF"/>
                <w:shd w:val="clear" w:color="auto" w:fill="FFFFFF"/>
              </w:rPr>
              <w:t xml:space="preserve"> @ 1.0ml/liter of water is advised.</w:t>
            </w:r>
          </w:p>
        </w:tc>
      </w:tr>
      <w:tr w:rsidR="00E93F73" w:rsidRPr="00F07983" w:rsidTr="003C78B4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Onion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Vegetative/</w:t>
            </w:r>
          </w:p>
          <w:p w:rsidR="00E93F73" w:rsidRPr="00F07983" w:rsidRDefault="00E93F73" w:rsidP="003C78B4">
            <w:pPr>
              <w:spacing w:line="276" w:lineRule="auto"/>
              <w:jc w:val="center"/>
              <w:rPr>
                <w:color w:val="0000FF"/>
              </w:rPr>
            </w:pPr>
            <w:r w:rsidRPr="00F07983">
              <w:rPr>
                <w:color w:val="0000FF"/>
              </w:rPr>
              <w:t>Bulb initiation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3" w:rsidRPr="00F07983" w:rsidRDefault="00E93F73" w:rsidP="003C78B4">
            <w:pPr>
              <w:spacing w:line="276" w:lineRule="auto"/>
              <w:jc w:val="both"/>
              <w:rPr>
                <w:color w:val="0000FF"/>
                <w:lang w:eastAsia="en-IN"/>
              </w:rPr>
            </w:pPr>
            <w:r w:rsidRPr="00F07983">
              <w:rPr>
                <w:color w:val="0000FF"/>
                <w:lang w:eastAsia="en-IN"/>
              </w:rPr>
              <w:t xml:space="preserve">Intercultural operation is advised in onion crop. Regular monitoring is also suggested for insect-pests and diseases infestation.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07" w:rsidRDefault="009A1507" w:rsidP="007E361C">
      <w:r>
        <w:separator/>
      </w:r>
    </w:p>
  </w:endnote>
  <w:endnote w:type="continuationSeparator" w:id="0">
    <w:p w:rsidR="009A1507" w:rsidRDefault="009A1507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07" w:rsidRDefault="009A1507" w:rsidP="007E361C">
      <w:r>
        <w:separator/>
      </w:r>
    </w:p>
  </w:footnote>
  <w:footnote w:type="continuationSeparator" w:id="0">
    <w:p w:rsidR="009A1507" w:rsidRDefault="009A1507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9"/>
  </w:num>
  <w:num w:numId="9">
    <w:abstractNumId w:val="8"/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18"/>
  </w:num>
  <w:num w:numId="17">
    <w:abstractNumId w:val="20"/>
  </w:num>
  <w:num w:numId="18">
    <w:abstractNumId w:val="17"/>
  </w:num>
  <w:num w:numId="19">
    <w:abstractNumId w:val="5"/>
  </w:num>
  <w:num w:numId="20">
    <w:abstractNumId w:val="16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7D0"/>
    <w:rsid w:val="00090A13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E1E"/>
    <w:rsid w:val="001D2FD2"/>
    <w:rsid w:val="001D3061"/>
    <w:rsid w:val="001D3165"/>
    <w:rsid w:val="001D365A"/>
    <w:rsid w:val="001D3A7F"/>
    <w:rsid w:val="001D3A99"/>
    <w:rsid w:val="001D3DB0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2AF0"/>
    <w:rsid w:val="00432CDA"/>
    <w:rsid w:val="00432EE5"/>
    <w:rsid w:val="00433240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906E8"/>
    <w:rsid w:val="00490B24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E85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691"/>
    <w:rsid w:val="00593CD5"/>
    <w:rsid w:val="005940BD"/>
    <w:rsid w:val="005952CA"/>
    <w:rsid w:val="005954E7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91F"/>
    <w:rsid w:val="00725E7C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450"/>
    <w:rsid w:val="009F15D4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7A05"/>
    <w:rsid w:val="00B27ADA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8EC"/>
    <w:rsid w:val="00BD6AB5"/>
    <w:rsid w:val="00BD6CEE"/>
    <w:rsid w:val="00BD6DAC"/>
    <w:rsid w:val="00BD6F99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FC0"/>
    <w:rsid w:val="00C213B2"/>
    <w:rsid w:val="00C214DC"/>
    <w:rsid w:val="00C214F1"/>
    <w:rsid w:val="00C2159B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43A"/>
    <w:rsid w:val="00DA368A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9E0"/>
    <w:rsid w:val="00DB7C93"/>
    <w:rsid w:val="00DC0175"/>
    <w:rsid w:val="00DC0880"/>
    <w:rsid w:val="00DC0909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279"/>
    <w:rsid w:val="00F31405"/>
    <w:rsid w:val="00F32083"/>
    <w:rsid w:val="00F32647"/>
    <w:rsid w:val="00F32889"/>
    <w:rsid w:val="00F32B3B"/>
    <w:rsid w:val="00F32E61"/>
    <w:rsid w:val="00F33A31"/>
    <w:rsid w:val="00F34A90"/>
    <w:rsid w:val="00F34B24"/>
    <w:rsid w:val="00F357F1"/>
    <w:rsid w:val="00F35883"/>
    <w:rsid w:val="00F35CF6"/>
    <w:rsid w:val="00F35D4C"/>
    <w:rsid w:val="00F35E8B"/>
    <w:rsid w:val="00F35F85"/>
    <w:rsid w:val="00F36488"/>
    <w:rsid w:val="00F364BE"/>
    <w:rsid w:val="00F3774A"/>
    <w:rsid w:val="00F37B09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A91"/>
    <w:rsid w:val="00FA3A92"/>
    <w:rsid w:val="00FA3C41"/>
    <w:rsid w:val="00FA3E99"/>
    <w:rsid w:val="00FA3EF3"/>
    <w:rsid w:val="00FA424D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BFD8-F397-4C5C-B0E4-88A879F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21964</TotalTime>
  <Pages>26</Pages>
  <Words>7472</Words>
  <Characters>42592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6001</cp:revision>
  <cp:lastPrinted>2018-09-29T05:45:00Z</cp:lastPrinted>
  <dcterms:created xsi:type="dcterms:W3CDTF">2016-03-12T07:20:00Z</dcterms:created>
  <dcterms:modified xsi:type="dcterms:W3CDTF">2019-03-29T09:30:00Z</dcterms:modified>
</cp:coreProperties>
</file>