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250B9E" w:rsidP="00656CFC">
            <w:pPr>
              <w:spacing w:line="276" w:lineRule="auto"/>
              <w:rPr>
                <w:b/>
                <w:bCs/>
                <w:color w:val="FF0000"/>
              </w:rPr>
            </w:pPr>
            <w:r>
              <w:rPr>
                <w:b/>
                <w:bCs/>
                <w:color w:val="FF0000"/>
              </w:rPr>
              <w:t>Bulletin No. 51</w:t>
            </w:r>
          </w:p>
          <w:p w:rsidR="00883091" w:rsidRPr="001B15B2" w:rsidRDefault="00883091" w:rsidP="00250B9E">
            <w:pPr>
              <w:spacing w:line="276" w:lineRule="auto"/>
              <w:rPr>
                <w:b/>
              </w:rPr>
            </w:pPr>
            <w:r>
              <w:rPr>
                <w:b/>
                <w:bCs/>
                <w:color w:val="FF0000"/>
              </w:rPr>
              <w:t>Date:</w:t>
            </w:r>
            <w:r w:rsidR="00B54340">
              <w:rPr>
                <w:b/>
                <w:bCs/>
                <w:color w:val="FF0000"/>
              </w:rPr>
              <w:t xml:space="preserve"> </w:t>
            </w:r>
            <w:r w:rsidR="00250B9E">
              <w:rPr>
                <w:b/>
                <w:bCs/>
                <w:color w:val="FF0000"/>
              </w:rPr>
              <w:t>Saturday</w:t>
            </w:r>
            <w:r w:rsidRPr="001B15B2">
              <w:rPr>
                <w:b/>
                <w:bCs/>
                <w:color w:val="FF0000"/>
              </w:rPr>
              <w:t>,</w:t>
            </w:r>
            <w:r w:rsidR="00250B9E">
              <w:rPr>
                <w:b/>
                <w:bCs/>
                <w:color w:val="FF0000"/>
              </w:rPr>
              <w:t xml:space="preserve"> 29</w:t>
            </w:r>
            <w:r w:rsidR="009F1681">
              <w:rPr>
                <w:b/>
                <w:bCs/>
                <w:color w:val="FF0000"/>
              </w:rPr>
              <w:t xml:space="preserve"> </w:t>
            </w:r>
            <w:r>
              <w:rPr>
                <w:b/>
                <w:bCs/>
                <w:color w:val="FF0000"/>
              </w:rPr>
              <w:t>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250B9E">
        <w:rPr>
          <w:color w:val="0000FF"/>
        </w:rPr>
        <w:t>36.0</w:t>
      </w:r>
      <w:r w:rsidRPr="001B15B2">
        <w:rPr>
          <w:color w:val="0000FF"/>
        </w:rPr>
        <w:t xml:space="preserve">°C and </w:t>
      </w:r>
      <w:r w:rsidR="00250B9E">
        <w:rPr>
          <w:color w:val="0000FF"/>
        </w:rPr>
        <w:t>26.3</w:t>
      </w:r>
      <w:r w:rsidRPr="001B15B2">
        <w:rPr>
          <w:color w:val="0000FF"/>
        </w:rPr>
        <w:t>°C</w:t>
      </w:r>
      <w:r>
        <w:rPr>
          <w:color w:val="0000FF"/>
        </w:rPr>
        <w:t>,</w:t>
      </w:r>
      <w:r w:rsidRPr="001B15B2">
        <w:rPr>
          <w:color w:val="0000FF"/>
        </w:rPr>
        <w:t xml:space="preserve"> respectively. </w:t>
      </w:r>
      <w:r w:rsidR="00250B9E">
        <w:rPr>
          <w:color w:val="0000FF"/>
        </w:rPr>
        <w:t xml:space="preserve">Average relative humidity was 88 percent at 0700 </w:t>
      </w:r>
      <w:proofErr w:type="spellStart"/>
      <w:r w:rsidR="00250B9E">
        <w:rPr>
          <w:color w:val="0000FF"/>
        </w:rPr>
        <w:t>hrs</w:t>
      </w:r>
      <w:proofErr w:type="spellEnd"/>
      <w:r w:rsidR="00250B9E">
        <w:rPr>
          <w:color w:val="0000FF"/>
        </w:rPr>
        <w:t xml:space="preserve"> and 50</w:t>
      </w:r>
      <w:r w:rsidRPr="001B15B2">
        <w:rPr>
          <w:color w:val="0000FF"/>
        </w:rPr>
        <w:t xml:space="preserve"> percent at 1400 hrs. Soil temperature at 5 cm depth was </w:t>
      </w:r>
      <w:r w:rsidR="00250B9E">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250B9E">
        <w:rPr>
          <w:color w:val="0000FF"/>
        </w:rPr>
        <w:t>40.0</w:t>
      </w:r>
      <w:r w:rsidRPr="001B15B2">
        <w:rPr>
          <w:color w:val="0000FF"/>
        </w:rPr>
        <w:t xml:space="preserve">°C at 1400 hrs. Average wind speed, daily sunshine hours and average daily evaporation were </w:t>
      </w:r>
      <w:r w:rsidR="00250B9E">
        <w:rPr>
          <w:color w:val="0000FF"/>
        </w:rPr>
        <w:t>6.1</w:t>
      </w:r>
      <w:r w:rsidRPr="001B15B2">
        <w:rPr>
          <w:color w:val="0000FF"/>
        </w:rPr>
        <w:t>km/</w:t>
      </w:r>
      <w:proofErr w:type="spellStart"/>
      <w:r w:rsidR="00250B9E">
        <w:rPr>
          <w:color w:val="0000FF"/>
        </w:rPr>
        <w:t>hr</w:t>
      </w:r>
      <w:proofErr w:type="spellEnd"/>
      <w:r w:rsidR="00250B9E">
        <w:rPr>
          <w:color w:val="0000FF"/>
        </w:rPr>
        <w:t>, 8.1</w:t>
      </w:r>
      <w:r>
        <w:rPr>
          <w:color w:val="0000FF"/>
        </w:rPr>
        <w:t xml:space="preserve"> </w:t>
      </w:r>
      <w:r w:rsidRPr="000D1F1F">
        <w:rPr>
          <w:color w:val="0000FF"/>
        </w:rPr>
        <w:t>hours</w:t>
      </w:r>
      <w:r w:rsidRPr="001B15B2">
        <w:rPr>
          <w:color w:val="0000FF"/>
        </w:rPr>
        <w:t xml:space="preserve"> and </w:t>
      </w:r>
      <w:r w:rsidR="00250B9E">
        <w:rPr>
          <w:color w:val="0000FF"/>
        </w:rPr>
        <w:t>6.3</w:t>
      </w:r>
      <w:r w:rsidRPr="001B15B2">
        <w:rPr>
          <w:color w:val="0000FF"/>
        </w:rPr>
        <w:t>mm</w:t>
      </w:r>
      <w:r>
        <w:rPr>
          <w:color w:val="0000FF"/>
        </w:rPr>
        <w:t>,</w:t>
      </w:r>
      <w:r w:rsidRPr="001B15B2">
        <w:rPr>
          <w:color w:val="0000FF"/>
        </w:rPr>
        <w:t xml:space="preserve"> respectively.</w:t>
      </w:r>
      <w:r>
        <w:rPr>
          <w:color w:val="0000FF"/>
        </w:rPr>
        <w:t xml:space="preserve"> </w:t>
      </w:r>
      <w:r w:rsidR="00250B9E">
        <w:rPr>
          <w:color w:val="0000FF"/>
        </w:rPr>
        <w:t>At the center, about 5.8</w:t>
      </w:r>
      <w:r w:rsidR="00B54340">
        <w:rPr>
          <w:color w:val="0000FF"/>
        </w:rPr>
        <w:t xml:space="preserve">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250B9E">
        <w:rPr>
          <w:b/>
          <w:bCs/>
          <w:color w:val="FF0000"/>
          <w:sz w:val="25"/>
          <w:szCs w:val="25"/>
        </w:rPr>
        <w:t>29</w:t>
      </w:r>
      <w:r>
        <w:rPr>
          <w:b/>
          <w:bCs/>
          <w:color w:val="FF0000"/>
          <w:sz w:val="25"/>
          <w:szCs w:val="25"/>
        </w:rPr>
        <w:t xml:space="preserve"> June</w:t>
      </w:r>
      <w:r w:rsidR="00250B9E">
        <w:rPr>
          <w:b/>
          <w:bCs/>
          <w:color w:val="FF0000"/>
          <w:sz w:val="25"/>
          <w:szCs w:val="25"/>
        </w:rPr>
        <w:t>-</w:t>
      </w:r>
      <w:r w:rsidR="008903FF">
        <w:rPr>
          <w:b/>
          <w:bCs/>
          <w:color w:val="FF0000"/>
          <w:sz w:val="25"/>
          <w:szCs w:val="25"/>
        </w:rPr>
        <w:t>3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2C7"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2C7" w:rsidRDefault="00250B9E" w:rsidP="003A02C7">
            <w:pPr>
              <w:jc w:val="center"/>
              <w:rPr>
                <w:b/>
                <w:bCs/>
                <w:color w:val="0000FF"/>
              </w:rPr>
            </w:pPr>
            <w:r>
              <w:rPr>
                <w:b/>
                <w:bCs/>
                <w:color w:val="0000FF"/>
              </w:rPr>
              <w:t>29</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250B9E" w:rsidP="003A02C7">
            <w:pPr>
              <w:jc w:val="center"/>
              <w:rPr>
                <w:b/>
                <w:bCs/>
                <w:color w:val="0000FF"/>
              </w:rPr>
            </w:pPr>
            <w:r>
              <w:rPr>
                <w:b/>
                <w:bCs/>
                <w:color w:val="0000FF"/>
              </w:rPr>
              <w:t>30</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50B9E" w:rsidRDefault="00250B9E" w:rsidP="003A02C7">
            <w:pPr>
              <w:jc w:val="center"/>
              <w:rPr>
                <w:b/>
                <w:bCs/>
                <w:color w:val="0000FF"/>
              </w:rPr>
            </w:pPr>
            <w:r>
              <w:rPr>
                <w:b/>
                <w:bCs/>
                <w:color w:val="0000FF"/>
              </w:rPr>
              <w:t>1</w:t>
            </w:r>
          </w:p>
          <w:p w:rsidR="003A02C7" w:rsidRPr="0040308F" w:rsidRDefault="00250B9E" w:rsidP="003A02C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50B9E" w:rsidRDefault="00250B9E" w:rsidP="003A02C7">
            <w:pPr>
              <w:jc w:val="center"/>
              <w:rPr>
                <w:b/>
                <w:bCs/>
                <w:color w:val="0000FF"/>
              </w:rPr>
            </w:pPr>
            <w:r>
              <w:rPr>
                <w:b/>
                <w:bCs/>
                <w:color w:val="0000FF"/>
              </w:rPr>
              <w:t xml:space="preserve">2 </w:t>
            </w:r>
          </w:p>
          <w:p w:rsidR="003A02C7" w:rsidRPr="0040308F" w:rsidRDefault="00250B9E" w:rsidP="003A02C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50B9E" w:rsidRDefault="00250B9E" w:rsidP="003A02C7">
            <w:pPr>
              <w:jc w:val="center"/>
              <w:rPr>
                <w:b/>
                <w:bCs/>
                <w:color w:val="0000FF"/>
              </w:rPr>
            </w:pPr>
            <w:r>
              <w:rPr>
                <w:b/>
                <w:bCs/>
                <w:color w:val="0000FF"/>
              </w:rPr>
              <w:t xml:space="preserve">3 </w:t>
            </w:r>
          </w:p>
          <w:p w:rsidR="003A02C7" w:rsidRPr="0040308F" w:rsidRDefault="00250B9E" w:rsidP="003A02C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Remarks</w:t>
            </w:r>
          </w:p>
        </w:tc>
      </w:tr>
      <w:tr w:rsidR="00A60AE9"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8903F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8903FF"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8903FF" w:rsidP="004D161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8903FF"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8903FF" w:rsidP="00FB0C5E">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04698" w:rsidRDefault="00250B9E" w:rsidP="009F1681">
            <w:pPr>
              <w:jc w:val="center"/>
              <w:rPr>
                <w:b/>
                <w:bCs/>
                <w:color w:val="0000FF"/>
              </w:rPr>
            </w:pPr>
            <w:r>
              <w:rPr>
                <w:b/>
                <w:bCs/>
                <w:color w:val="0000FF"/>
              </w:rPr>
              <w:t>Light to medium rainfall</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FB0C5E">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66009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FB0C5E">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707B8"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0B9E" w:rsidP="00FB0C5E">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250B9E" w:rsidP="00AA51DB">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B54340" w:rsidP="00AA51DB">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0B9E"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0B9E"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0B9E" w:rsidP="00AA51DB">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257077" w:rsidP="009F6A30">
            <w:pPr>
              <w:spacing w:line="276" w:lineRule="auto"/>
              <w:jc w:val="center"/>
              <w:rPr>
                <w:b/>
                <w:bCs/>
                <w:color w:val="0000FF"/>
              </w:rPr>
            </w:pPr>
            <w:r>
              <w:rPr>
                <w:b/>
                <w:bCs/>
                <w:color w:val="0000FF"/>
              </w:rPr>
              <w:t>Partially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B54340"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707B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50B9E"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54340"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75D6C" w:rsidP="009C4875">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7E27D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75D6C" w:rsidRPr="001B15B2" w:rsidTr="00475D6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75D6C" w:rsidRPr="00C426BA" w:rsidRDefault="00475D6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75D6C" w:rsidRDefault="00475D6C" w:rsidP="00475D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2F67D3" w:rsidRDefault="002F67D3" w:rsidP="004E32C6">
      <w:pPr>
        <w:spacing w:after="200" w:line="276" w:lineRule="auto"/>
        <w:rPr>
          <w:b/>
          <w:bCs/>
          <w:color w:val="C00000"/>
          <w:szCs w:val="22"/>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6B2B91" w:rsidRPr="00733D33" w:rsidTr="00811FA9">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6B2B91" w:rsidRPr="00733D33" w:rsidRDefault="006B2B91" w:rsidP="008B13DF">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6B2B91" w:rsidRPr="00733D33" w:rsidRDefault="006B2B91" w:rsidP="008B13DF">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6B2B91" w:rsidRPr="00733D33" w:rsidRDefault="006B2B91" w:rsidP="008B13DF">
            <w:pPr>
              <w:spacing w:line="276" w:lineRule="auto"/>
              <w:jc w:val="center"/>
              <w:rPr>
                <w:b/>
                <w:color w:val="FF0000"/>
              </w:rPr>
            </w:pPr>
            <w:r w:rsidRPr="00733D33">
              <w:rPr>
                <w:b/>
                <w:bCs/>
                <w:color w:val="FF0000"/>
              </w:rPr>
              <w:t>Advisory (Based on weather forecast)</w:t>
            </w:r>
          </w:p>
        </w:tc>
      </w:tr>
      <w:tr w:rsidR="00A04649"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A04649" w:rsidRPr="00733D33" w:rsidRDefault="00A04649" w:rsidP="00952636">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A04649" w:rsidRPr="00733D33" w:rsidRDefault="00A04649" w:rsidP="00952636">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A04649" w:rsidRPr="00733D33" w:rsidRDefault="00A04649"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C6314D"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C6314D" w:rsidRPr="00733D33" w:rsidRDefault="00C6314D" w:rsidP="00952636">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C6314D" w:rsidRPr="00733D33" w:rsidRDefault="00C6314D" w:rsidP="00952636">
            <w:pPr>
              <w:spacing w:line="276" w:lineRule="auto"/>
              <w:jc w:val="center"/>
              <w:rPr>
                <w:color w:val="0000FF"/>
              </w:rPr>
            </w:pPr>
            <w:r w:rsidRPr="00733D33">
              <w:rPr>
                <w:color w:val="0000FF"/>
              </w:rPr>
              <w:t xml:space="preserve">Nursery </w:t>
            </w:r>
          </w:p>
          <w:p w:rsidR="00C6314D" w:rsidRPr="00733D33" w:rsidRDefault="00C6314D" w:rsidP="00952636">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C6314D">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w:t>
            </w:r>
            <w:r w:rsidR="00733D33" w:rsidRPr="00733D33">
              <w:rPr>
                <w:color w:val="0000FF"/>
                <w:lang w:eastAsia="en-IN"/>
              </w:rPr>
              <w:t xml:space="preserve"> forecasted period</w:t>
            </w:r>
            <w:r w:rsidRPr="00733D33">
              <w:rPr>
                <w:color w:val="0000FF"/>
                <w:lang w:eastAsia="en-IN"/>
              </w:rPr>
              <w:t>. Taking advantage of this rainfall, farmers are advised to give priority in nursery sowing of paddy.</w:t>
            </w:r>
          </w:p>
          <w:p w:rsidR="00C6314D" w:rsidRPr="00733D33" w:rsidRDefault="00C6314D" w:rsidP="00C6314D">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C6314D" w:rsidRPr="00733D33" w:rsidRDefault="00C6314D" w:rsidP="00C6314D">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576B16"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576B16" w:rsidRPr="00733D33" w:rsidRDefault="00576B16"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733D33">
            <w:pPr>
              <w:spacing w:line="276" w:lineRule="auto"/>
              <w:jc w:val="center"/>
              <w:rPr>
                <w:color w:val="0000FF"/>
              </w:rPr>
            </w:pPr>
            <w:r w:rsidRPr="00733D33">
              <w:rPr>
                <w:color w:val="0000FF"/>
              </w:rPr>
              <w:t>Sowing/</w:t>
            </w:r>
          </w:p>
          <w:p w:rsidR="00576B16" w:rsidRPr="00733D33" w:rsidRDefault="00576B16"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576B16">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576B16" w:rsidRPr="00733D33" w:rsidRDefault="00576B16" w:rsidP="00576B16">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123D45"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123D45" w:rsidRPr="00733D33" w:rsidRDefault="00123D45" w:rsidP="008B13DF">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23D45" w:rsidRPr="00733D33" w:rsidRDefault="00123D45" w:rsidP="008B13DF">
            <w:pPr>
              <w:spacing w:line="276" w:lineRule="auto"/>
              <w:jc w:val="center"/>
              <w:rPr>
                <w:color w:val="0000FF"/>
              </w:rPr>
            </w:pPr>
            <w:r w:rsidRPr="00733D33">
              <w:rPr>
                <w:color w:val="0000FF"/>
              </w:rPr>
              <w:t>Nursery</w:t>
            </w:r>
          </w:p>
          <w:p w:rsidR="00123D45" w:rsidRPr="00733D33" w:rsidRDefault="00123D45" w:rsidP="008B13DF">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952636" w:rsidRPr="00733D33" w:rsidRDefault="00952636" w:rsidP="00952636">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952636" w:rsidRPr="00733D33" w:rsidRDefault="00952636" w:rsidP="00952636">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811FA9"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811FA9" w:rsidRPr="00733D33" w:rsidRDefault="00576B16" w:rsidP="00576B16">
            <w:pPr>
              <w:spacing w:line="276" w:lineRule="auto"/>
              <w:jc w:val="both"/>
              <w:rPr>
                <w:color w:val="0000FF"/>
              </w:rPr>
            </w:pPr>
            <w:r w:rsidRPr="00733D33">
              <w:rPr>
                <w:color w:val="0000FF"/>
              </w:rPr>
              <w:t>Complete the s</w:t>
            </w:r>
            <w:r w:rsidR="00811FA9" w:rsidRPr="00733D33">
              <w:rPr>
                <w:color w:val="0000FF"/>
              </w:rPr>
              <w:t xml:space="preserve">owing of </w:t>
            </w:r>
            <w:proofErr w:type="spellStart"/>
            <w:r w:rsidR="00811FA9" w:rsidRPr="00733D33">
              <w:rPr>
                <w:i/>
                <w:color w:val="0000FF"/>
              </w:rPr>
              <w:t>kharif</w:t>
            </w:r>
            <w:proofErr w:type="spellEnd"/>
            <w:r w:rsidR="00811FA9" w:rsidRPr="00733D33">
              <w:rPr>
                <w:color w:val="0000FF"/>
              </w:rPr>
              <w:t xml:space="preserve"> maize</w:t>
            </w:r>
            <w:r w:rsidRPr="00733D33">
              <w:rPr>
                <w:color w:val="0000FF"/>
              </w:rPr>
              <w:t xml:space="preserve"> at the earliest</w:t>
            </w:r>
            <w:r w:rsidR="00811FA9" w:rsidRPr="00733D33">
              <w:rPr>
                <w:color w:val="0000FF"/>
              </w:rPr>
              <w:t xml:space="preserve">. </w:t>
            </w:r>
            <w:proofErr w:type="spellStart"/>
            <w:r w:rsidR="00811FA9" w:rsidRPr="00733D33">
              <w:rPr>
                <w:i/>
                <w:color w:val="0000FF"/>
              </w:rPr>
              <w:t>Devki</w:t>
            </w:r>
            <w:proofErr w:type="spellEnd"/>
            <w:r w:rsidR="00811FA9" w:rsidRPr="00733D33">
              <w:rPr>
                <w:i/>
                <w:color w:val="0000FF"/>
              </w:rPr>
              <w:t xml:space="preserve">, </w:t>
            </w:r>
            <w:proofErr w:type="spellStart"/>
            <w:r w:rsidR="00811FA9" w:rsidRPr="00733D33">
              <w:rPr>
                <w:i/>
                <w:color w:val="0000FF"/>
              </w:rPr>
              <w:t>Suwan</w:t>
            </w:r>
            <w:proofErr w:type="spellEnd"/>
            <w:r w:rsidR="00811FA9" w:rsidRPr="00733D33">
              <w:rPr>
                <w:i/>
                <w:color w:val="0000FF"/>
              </w:rPr>
              <w:t xml:space="preserve">, Shaktimaan-1, Shaktimaan-2, </w:t>
            </w:r>
            <w:proofErr w:type="spellStart"/>
            <w:r w:rsidR="00811FA9" w:rsidRPr="00733D33">
              <w:rPr>
                <w:i/>
                <w:color w:val="0000FF"/>
              </w:rPr>
              <w:t>Rajendra</w:t>
            </w:r>
            <w:proofErr w:type="spellEnd"/>
            <w:r w:rsidR="00811FA9" w:rsidRPr="00733D33">
              <w:rPr>
                <w:i/>
                <w:color w:val="0000FF"/>
              </w:rPr>
              <w:t xml:space="preserve"> </w:t>
            </w:r>
            <w:proofErr w:type="spellStart"/>
            <w:r w:rsidR="00811FA9" w:rsidRPr="00733D33">
              <w:rPr>
                <w:i/>
                <w:color w:val="0000FF"/>
              </w:rPr>
              <w:t>shanker</w:t>
            </w:r>
            <w:proofErr w:type="spellEnd"/>
            <w:r w:rsidR="00811FA9" w:rsidRPr="00733D33">
              <w:rPr>
                <w:i/>
                <w:color w:val="0000FF"/>
              </w:rPr>
              <w:t xml:space="preserve"> makka-3 </w:t>
            </w:r>
            <w:r w:rsidR="00811FA9" w:rsidRPr="00733D33">
              <w:rPr>
                <w:color w:val="0000FF"/>
              </w:rPr>
              <w:t>and</w:t>
            </w:r>
            <w:r w:rsidR="00811FA9" w:rsidRPr="00733D33">
              <w:rPr>
                <w:i/>
                <w:color w:val="0000FF"/>
              </w:rPr>
              <w:t xml:space="preserve"> Ganga 11 </w:t>
            </w:r>
            <w:r w:rsidR="00811FA9" w:rsidRPr="00733D33">
              <w:rPr>
                <w:color w:val="0000FF"/>
              </w:rPr>
              <w:t>varieties are recommended for North Bihar. Application of 100 quintal of FYM, 30 kg Nitrogen, 60 kg Phosphorus and 50 kg potash per hectare is advised before sowing. Seed rate@20 kg per hectare is advised.</w:t>
            </w:r>
            <w:r w:rsidR="008B13DF" w:rsidRPr="00733D33">
              <w:rPr>
                <w:color w:val="0000FF"/>
              </w:rPr>
              <w:t xml:space="preserve"> </w:t>
            </w:r>
          </w:p>
        </w:tc>
      </w:tr>
      <w:tr w:rsidR="00811FA9" w:rsidRPr="00733D33" w:rsidTr="00811FA9">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811FA9" w:rsidRPr="00733D33" w:rsidRDefault="00811FA9" w:rsidP="008B13DF">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color w:val="0000FF"/>
              </w:rPr>
            </w:pPr>
            <w:r w:rsidRPr="00733D33">
              <w:rPr>
                <w:color w:val="0000FF"/>
              </w:rPr>
              <w:t>Land</w:t>
            </w:r>
          </w:p>
          <w:p w:rsidR="00811FA9" w:rsidRPr="00733D33" w:rsidRDefault="00811FA9" w:rsidP="008B13DF">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576B16">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00576B16" w:rsidRPr="00733D33">
              <w:rPr>
                <w:rFonts w:eastAsia="Calibri"/>
                <w:i/>
                <w:color w:val="0000FF"/>
                <w:lang w:eastAsia="en-IN"/>
              </w:rPr>
              <w:t>(</w:t>
            </w:r>
            <w:proofErr w:type="spellStart"/>
            <w:r w:rsidR="00576B16" w:rsidRPr="00733D33">
              <w:rPr>
                <w:rFonts w:eastAsia="Calibri"/>
                <w:i/>
                <w:color w:val="0000FF"/>
                <w:lang w:eastAsia="en-IN"/>
              </w:rPr>
              <w:t>Arhar</w:t>
            </w:r>
            <w:proofErr w:type="spellEnd"/>
            <w:r w:rsidR="00576B16"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1" name="Picture 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D7ECB" w:rsidRDefault="008D7ECB" w:rsidP="00831606">
      <w:pPr>
        <w:spacing w:after="200" w:line="276" w:lineRule="auto"/>
        <w:rPr>
          <w:b/>
          <w:bCs/>
          <w:color w:val="C00000"/>
          <w:sz w:val="22"/>
          <w:szCs w:val="22"/>
        </w:rPr>
      </w:pPr>
    </w:p>
    <w:p w:rsidR="00A5504F" w:rsidRDefault="00A5504F" w:rsidP="00831606">
      <w:pPr>
        <w:spacing w:after="200" w:line="276" w:lineRule="auto"/>
        <w:rPr>
          <w:b/>
          <w:bCs/>
          <w:color w:val="C00000"/>
          <w:sz w:val="22"/>
          <w:szCs w:val="22"/>
        </w:rPr>
      </w:pPr>
    </w:p>
    <w:p w:rsidR="00A5504F" w:rsidRDefault="00A5504F" w:rsidP="00831606">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D7497C" w:rsidRDefault="00D7497C" w:rsidP="00733D33">
      <w:pPr>
        <w:rPr>
          <w:b/>
          <w:color w:val="C00000"/>
          <w:sz w:val="22"/>
          <w:szCs w:val="22"/>
        </w:rPr>
      </w:pPr>
    </w:p>
    <w:p w:rsidR="00A72861" w:rsidRDefault="00A72861"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3" name="Picture 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97C2D">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A5504F" w:rsidRDefault="00A5504F" w:rsidP="00022941">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52727" w:rsidRDefault="00F52727" w:rsidP="00DD1E28">
      <w:pPr>
        <w:rPr>
          <w:b/>
          <w:color w:val="C00000"/>
          <w:sz w:val="22"/>
          <w:szCs w:val="22"/>
        </w:rPr>
      </w:pPr>
    </w:p>
    <w:p w:rsidR="00293E6F" w:rsidRDefault="00293E6F" w:rsidP="00DD1E28">
      <w:pPr>
        <w:rPr>
          <w:b/>
          <w:color w:val="C00000"/>
          <w:sz w:val="22"/>
          <w:szCs w:val="22"/>
        </w:rPr>
      </w:pPr>
    </w:p>
    <w:p w:rsidR="00A5504F" w:rsidRDefault="00A5504F" w:rsidP="00DD1E28">
      <w:pPr>
        <w:rPr>
          <w:b/>
          <w:color w:val="C00000"/>
          <w:sz w:val="22"/>
          <w:szCs w:val="22"/>
        </w:rPr>
      </w:pPr>
    </w:p>
    <w:p w:rsidR="00A5504F" w:rsidRDefault="00A5504F"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4" name="Picture 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5B3B97" w:rsidRDefault="005B3B97" w:rsidP="00726059">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31573D" w:rsidRDefault="0031573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6" name="Picture 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8903F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64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13"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13"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13"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13"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E93F73" w:rsidRDefault="00E93F73" w:rsidP="00726059">
      <w:pPr>
        <w:spacing w:after="200" w:line="276" w:lineRule="auto"/>
        <w:rPr>
          <w:b/>
          <w:bCs/>
          <w:color w:val="C00000"/>
          <w:sz w:val="22"/>
          <w:szCs w:val="22"/>
        </w:rPr>
      </w:pPr>
    </w:p>
    <w:p w:rsidR="00C04698" w:rsidRDefault="00C04698" w:rsidP="009F19D7">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A5504F" w:rsidRDefault="00A5504F"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7" name="Picture 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370B04" w:rsidRDefault="00370B04" w:rsidP="00360893">
      <w:pPr>
        <w:spacing w:after="200" w:line="276" w:lineRule="auto"/>
        <w:rPr>
          <w:b/>
          <w:bCs/>
          <w:color w:val="C00000"/>
          <w:sz w:val="22"/>
          <w:szCs w:val="22"/>
        </w:rPr>
      </w:pPr>
    </w:p>
    <w:p w:rsidR="00C04698" w:rsidRDefault="00C04698"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8" name="Picture 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41112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41112D">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F52727" w:rsidRDefault="00F52727"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9" name="Picture 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DB0F3C" w:rsidRDefault="00DB0F3C" w:rsidP="009F19D7">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p w:rsidR="00F52727" w:rsidRDefault="00F52727" w:rsidP="00123D45">
      <w:pPr>
        <w:jc w:val="both"/>
        <w:rPr>
          <w:b/>
          <w:bCs/>
          <w:color w:val="C00000"/>
          <w:sz w:val="25"/>
          <w:szCs w:val="25"/>
          <w:u w:val="single"/>
        </w:rPr>
      </w:pPr>
    </w:p>
    <w:p w:rsidR="00733D33" w:rsidRDefault="00733D33" w:rsidP="00123D45">
      <w:pPr>
        <w:jc w:val="both"/>
        <w:rPr>
          <w:b/>
          <w:bCs/>
          <w:color w:val="C00000"/>
          <w:sz w:val="25"/>
          <w:szCs w:val="25"/>
          <w:u w:val="single"/>
        </w:rPr>
      </w:pPr>
    </w:p>
    <w:p w:rsidR="00733D33" w:rsidRPr="001B15B2"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10" name="Picture 1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5504F" w:rsidRDefault="00A5504F"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F52727" w:rsidRDefault="00F52727" w:rsidP="00C36A0A">
      <w:pPr>
        <w:jc w:val="right"/>
        <w:rPr>
          <w:b/>
          <w:color w:val="C00000"/>
          <w:sz w:val="22"/>
          <w:szCs w:val="22"/>
        </w:rPr>
      </w:pPr>
    </w:p>
    <w:p w:rsidR="00F52727" w:rsidRDefault="00F52727" w:rsidP="00C36A0A">
      <w:pPr>
        <w:jc w:val="right"/>
        <w:rPr>
          <w:b/>
          <w:color w:val="C00000"/>
          <w:sz w:val="22"/>
          <w:szCs w:val="22"/>
        </w:rPr>
      </w:pPr>
    </w:p>
    <w:p w:rsidR="00F52727" w:rsidRDefault="00F52727"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11" name="Picture 1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A5504F" w:rsidRDefault="00A5504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93E6F" w:rsidRDefault="00293E6F" w:rsidP="005D4EAA">
      <w:pPr>
        <w:rPr>
          <w:b/>
          <w:color w:val="C00000"/>
          <w:sz w:val="22"/>
          <w:szCs w:val="22"/>
        </w:rPr>
      </w:pPr>
    </w:p>
    <w:p w:rsidR="00A5504F" w:rsidRDefault="00A5504F" w:rsidP="005D4EAA">
      <w:pPr>
        <w:rPr>
          <w:b/>
          <w:color w:val="C00000"/>
          <w:sz w:val="22"/>
          <w:szCs w:val="22"/>
        </w:rPr>
      </w:pPr>
    </w:p>
    <w:p w:rsidR="00A5504F" w:rsidRDefault="00A5504F" w:rsidP="005D4EAA">
      <w:pPr>
        <w:rPr>
          <w:b/>
          <w:color w:val="C00000"/>
          <w:sz w:val="22"/>
          <w:szCs w:val="22"/>
        </w:rPr>
      </w:pPr>
    </w:p>
    <w:p w:rsidR="00A5504F" w:rsidRDefault="00A5504F" w:rsidP="005D4EAA">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12" name="Picture 1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8D5707">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9F19D7" w:rsidRDefault="009F19D7" w:rsidP="008D7ECB">
      <w:pPr>
        <w:spacing w:after="200" w:line="276" w:lineRule="auto"/>
        <w:rPr>
          <w:b/>
          <w:bCs/>
          <w:color w:val="C00000"/>
          <w:sz w:val="22"/>
          <w:szCs w:val="22"/>
        </w:rPr>
      </w:pPr>
    </w:p>
    <w:p w:rsidR="00370B04" w:rsidRDefault="00370B04" w:rsidP="008D7ECB">
      <w:pPr>
        <w:spacing w:after="200" w:line="276" w:lineRule="auto"/>
        <w:rPr>
          <w:b/>
          <w:bCs/>
          <w:color w:val="C00000"/>
          <w:sz w:val="22"/>
          <w:szCs w:val="22"/>
        </w:rPr>
      </w:pPr>
    </w:p>
    <w:p w:rsidR="00370B04" w:rsidRDefault="00370B04"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F52727" w:rsidRPr="00C820E5" w:rsidRDefault="00F52727" w:rsidP="009D4642">
      <w:pPr>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13" name="Picture 1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726059" w:rsidRDefault="00726059" w:rsidP="007844C5">
      <w:pPr>
        <w:rPr>
          <w:b/>
          <w:color w:val="C00000"/>
          <w:sz w:val="22"/>
          <w:szCs w:val="22"/>
        </w:rPr>
      </w:pPr>
    </w:p>
    <w:p w:rsidR="005B3B97" w:rsidRDefault="005B3B97" w:rsidP="007844C5">
      <w:pPr>
        <w:rPr>
          <w:b/>
          <w:color w:val="C00000"/>
          <w:sz w:val="22"/>
          <w:szCs w:val="22"/>
        </w:rPr>
      </w:pPr>
    </w:p>
    <w:p w:rsidR="005B3B97" w:rsidRDefault="005B3B97" w:rsidP="007844C5">
      <w:pPr>
        <w:rPr>
          <w:b/>
          <w:color w:val="C00000"/>
          <w:sz w:val="22"/>
          <w:szCs w:val="22"/>
        </w:rPr>
      </w:pPr>
    </w:p>
    <w:p w:rsidR="00F52727" w:rsidRDefault="00F52727" w:rsidP="00123D45">
      <w:pPr>
        <w:jc w:val="both"/>
        <w:rPr>
          <w:b/>
          <w:bCs/>
          <w:color w:val="C00000"/>
          <w:sz w:val="25"/>
          <w:szCs w:val="25"/>
          <w:u w:val="single"/>
        </w:rPr>
      </w:pPr>
      <w:bookmarkStart w:id="0" w:name="_GoBack"/>
      <w:bookmarkEnd w:id="0"/>
    </w:p>
    <w:p w:rsidR="00F52727" w:rsidRPr="001B15B2" w:rsidRDefault="00F5272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5504F" w:rsidRPr="001B15B2" w:rsidTr="00104A79">
        <w:trPr>
          <w:jc w:val="center"/>
        </w:trPr>
        <w:tc>
          <w:tcPr>
            <w:tcW w:w="8856" w:type="dxa"/>
            <w:gridSpan w:val="3"/>
          </w:tcPr>
          <w:p w:rsidR="00A5504F" w:rsidRPr="001B15B2" w:rsidRDefault="00A5504F" w:rsidP="00104A79">
            <w:pPr>
              <w:spacing w:line="276" w:lineRule="auto"/>
              <w:jc w:val="center"/>
              <w:rPr>
                <w:b/>
                <w:bCs/>
                <w:color w:val="C00000"/>
              </w:rPr>
            </w:pPr>
            <w:r w:rsidRPr="001B15B2">
              <w:rPr>
                <w:b/>
                <w:bCs/>
                <w:color w:val="C00000"/>
              </w:rPr>
              <w:t>GRAMIN KRISHI MAUSAM SEWA (GKMS)</w:t>
            </w:r>
          </w:p>
          <w:p w:rsidR="00A5504F" w:rsidRPr="001B15B2" w:rsidRDefault="00A5504F" w:rsidP="00104A79">
            <w:pPr>
              <w:spacing w:line="276" w:lineRule="auto"/>
              <w:jc w:val="center"/>
              <w:rPr>
                <w:b/>
                <w:bCs/>
                <w:color w:val="C00000"/>
              </w:rPr>
            </w:pPr>
            <w:r w:rsidRPr="001B15B2">
              <w:rPr>
                <w:b/>
                <w:bCs/>
                <w:color w:val="C00000"/>
              </w:rPr>
              <w:t>AGRO-METEOROLOGY DIVISION</w:t>
            </w:r>
          </w:p>
          <w:p w:rsidR="00A5504F" w:rsidRPr="001B15B2" w:rsidRDefault="00A5504F" w:rsidP="00104A7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5504F" w:rsidRPr="001B15B2" w:rsidRDefault="00A5504F" w:rsidP="00104A7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5504F" w:rsidRPr="001B15B2" w:rsidRDefault="00A5504F" w:rsidP="00104A79">
            <w:pPr>
              <w:spacing w:line="276" w:lineRule="auto"/>
              <w:jc w:val="center"/>
              <w:rPr>
                <w:b/>
                <w:bCs/>
                <w:color w:val="0000FF"/>
              </w:rPr>
            </w:pPr>
          </w:p>
        </w:tc>
      </w:tr>
      <w:tr w:rsidR="00A5504F" w:rsidRPr="001B15B2" w:rsidTr="00104A79">
        <w:trPr>
          <w:jc w:val="center"/>
        </w:trPr>
        <w:tc>
          <w:tcPr>
            <w:tcW w:w="4284" w:type="dxa"/>
          </w:tcPr>
          <w:p w:rsidR="00A5504F" w:rsidRPr="001B15B2" w:rsidRDefault="00A5504F" w:rsidP="00104A79">
            <w:pPr>
              <w:spacing w:line="276" w:lineRule="auto"/>
              <w:rPr>
                <w:b/>
                <w:bCs/>
                <w:color w:val="FF00FF"/>
              </w:rPr>
            </w:pPr>
          </w:p>
          <w:p w:rsidR="00A5504F" w:rsidRPr="001B15B2" w:rsidRDefault="00A5504F" w:rsidP="00104A79">
            <w:pPr>
              <w:spacing w:line="276" w:lineRule="auto"/>
              <w:rPr>
                <w:b/>
                <w:bCs/>
                <w:color w:val="FF0000"/>
              </w:rPr>
            </w:pPr>
            <w:r>
              <w:rPr>
                <w:b/>
                <w:bCs/>
                <w:color w:val="FF0000"/>
              </w:rPr>
              <w:t>Bulletin No. 51</w:t>
            </w:r>
          </w:p>
          <w:p w:rsidR="00A5504F" w:rsidRPr="001B15B2" w:rsidRDefault="00A5504F" w:rsidP="00104A79">
            <w:pPr>
              <w:spacing w:line="276" w:lineRule="auto"/>
              <w:rPr>
                <w:b/>
              </w:rPr>
            </w:pPr>
            <w:r>
              <w:rPr>
                <w:b/>
                <w:bCs/>
                <w:color w:val="FF0000"/>
              </w:rPr>
              <w:t>Date: Saturday</w:t>
            </w:r>
            <w:r w:rsidRPr="001B15B2">
              <w:rPr>
                <w:b/>
                <w:bCs/>
                <w:color w:val="FF0000"/>
              </w:rPr>
              <w:t>,</w:t>
            </w:r>
            <w:r>
              <w:rPr>
                <w:b/>
                <w:bCs/>
                <w:color w:val="FF0000"/>
              </w:rPr>
              <w:t xml:space="preserve"> 29 June,2019</w:t>
            </w:r>
          </w:p>
        </w:tc>
        <w:tc>
          <w:tcPr>
            <w:tcW w:w="1418" w:type="dxa"/>
            <w:hideMark/>
          </w:tcPr>
          <w:p w:rsidR="00A5504F" w:rsidRPr="001B15B2" w:rsidRDefault="00A5504F" w:rsidP="00104A79">
            <w:pPr>
              <w:spacing w:line="276" w:lineRule="auto"/>
              <w:jc w:val="center"/>
              <w:rPr>
                <w:b/>
              </w:rPr>
            </w:pPr>
            <w:r>
              <w:rPr>
                <w:b/>
                <w:noProof/>
                <w:lang w:val="en-IN" w:eastAsia="en-IN"/>
              </w:rPr>
              <w:drawing>
                <wp:inline distT="0" distB="0" distL="0" distR="0" wp14:anchorId="2B07DA06" wp14:editId="6743F1F1">
                  <wp:extent cx="600075" cy="533400"/>
                  <wp:effectExtent l="0" t="0" r="0" b="0"/>
                  <wp:docPr id="24" name="Picture 2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5504F" w:rsidRPr="001B15B2" w:rsidRDefault="00A5504F" w:rsidP="00104A79">
            <w:pPr>
              <w:spacing w:line="276" w:lineRule="auto"/>
              <w:jc w:val="center"/>
              <w:rPr>
                <w:b/>
                <w:bCs/>
                <w:color w:val="FF00FF"/>
              </w:rPr>
            </w:pPr>
          </w:p>
          <w:p w:rsidR="00A5504F" w:rsidRPr="001B15B2" w:rsidRDefault="00A5504F" w:rsidP="00104A79">
            <w:pPr>
              <w:spacing w:line="276" w:lineRule="auto"/>
              <w:jc w:val="center"/>
              <w:rPr>
                <w:b/>
                <w:bCs/>
                <w:color w:val="FF0000"/>
              </w:rPr>
            </w:pPr>
          </w:p>
          <w:p w:rsidR="00A5504F" w:rsidRPr="001B15B2" w:rsidRDefault="00A5504F" w:rsidP="00104A79">
            <w:pPr>
              <w:spacing w:line="276" w:lineRule="auto"/>
              <w:jc w:val="center"/>
              <w:rPr>
                <w:b/>
              </w:rPr>
            </w:pPr>
          </w:p>
        </w:tc>
      </w:tr>
    </w:tbl>
    <w:p w:rsidR="00A5504F" w:rsidRPr="00A77F00" w:rsidRDefault="00A5504F" w:rsidP="00A5504F">
      <w:pPr>
        <w:rPr>
          <w:b/>
          <w:bCs/>
          <w:color w:val="0000FF"/>
          <w:sz w:val="8"/>
          <w:szCs w:val="22"/>
        </w:rPr>
      </w:pPr>
    </w:p>
    <w:p w:rsidR="00A5504F" w:rsidRPr="001B15B2" w:rsidRDefault="00A5504F" w:rsidP="00A5504F">
      <w:pPr>
        <w:jc w:val="center"/>
        <w:rPr>
          <w:b/>
          <w:bCs/>
          <w:color w:val="C00000"/>
          <w:sz w:val="25"/>
          <w:szCs w:val="25"/>
          <w:u w:val="single"/>
        </w:rPr>
      </w:pPr>
      <w:r w:rsidRPr="001B15B2">
        <w:rPr>
          <w:b/>
          <w:bCs/>
          <w:color w:val="C00000"/>
          <w:sz w:val="25"/>
          <w:szCs w:val="25"/>
          <w:u w:val="single"/>
        </w:rPr>
        <w:t>Weather during the previous forecast period</w:t>
      </w:r>
    </w:p>
    <w:p w:rsidR="00A5504F" w:rsidRPr="001B15B2" w:rsidRDefault="00A5504F" w:rsidP="00A5504F">
      <w:pPr>
        <w:jc w:val="center"/>
        <w:rPr>
          <w:b/>
          <w:bCs/>
          <w:color w:val="C00000"/>
          <w:sz w:val="12"/>
          <w:szCs w:val="25"/>
          <w:u w:val="single"/>
        </w:rPr>
      </w:pPr>
    </w:p>
    <w:p w:rsidR="00A5504F" w:rsidRDefault="00A5504F" w:rsidP="00A5504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36.0</w:t>
      </w:r>
      <w:r w:rsidRPr="001B15B2">
        <w:rPr>
          <w:color w:val="0000FF"/>
        </w:rPr>
        <w:t xml:space="preserve">°C and </w:t>
      </w:r>
      <w:r>
        <w:rPr>
          <w:color w:val="0000FF"/>
        </w:rPr>
        <w:t>26.3</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40.0</w:t>
      </w:r>
      <w:r w:rsidRPr="001B15B2">
        <w:rPr>
          <w:color w:val="0000FF"/>
        </w:rPr>
        <w:t xml:space="preserve">°C at 1400 hrs. Average wind speed, daily sunshine hours and average daily evaporation were </w:t>
      </w:r>
      <w:r>
        <w:rPr>
          <w:color w:val="0000FF"/>
        </w:rPr>
        <w:t>6.1</w:t>
      </w:r>
      <w:r w:rsidRPr="001B15B2">
        <w:rPr>
          <w:color w:val="0000FF"/>
        </w:rPr>
        <w:t>km/</w:t>
      </w:r>
      <w:proofErr w:type="spellStart"/>
      <w:r>
        <w:rPr>
          <w:color w:val="0000FF"/>
        </w:rPr>
        <w:t>hr</w:t>
      </w:r>
      <w:proofErr w:type="spellEnd"/>
      <w:r>
        <w:rPr>
          <w:color w:val="0000FF"/>
        </w:rPr>
        <w:t xml:space="preserve">, 8.1 </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5.8 mm rainfall has been recorded</w:t>
      </w:r>
      <w:r w:rsidRPr="00D96CCE">
        <w:rPr>
          <w:color w:val="0000FF"/>
        </w:rPr>
        <w:t>.</w:t>
      </w:r>
    </w:p>
    <w:p w:rsidR="00A5504F" w:rsidRPr="001B15B2" w:rsidRDefault="00A5504F" w:rsidP="00A5504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5504F" w:rsidRPr="001B15B2" w:rsidRDefault="00A5504F" w:rsidP="00A5504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June-3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29</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30</w:t>
            </w:r>
          </w:p>
          <w:p w:rsidR="008903FF" w:rsidRPr="0040308F" w:rsidRDefault="008903FF" w:rsidP="00104A79">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1</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2 </w:t>
            </w:r>
          </w:p>
          <w:p w:rsidR="008903FF" w:rsidRPr="0040308F" w:rsidRDefault="008903FF" w:rsidP="00104A7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03FF" w:rsidRDefault="008903FF" w:rsidP="00104A79">
            <w:pPr>
              <w:jc w:val="center"/>
              <w:rPr>
                <w:b/>
                <w:bCs/>
                <w:color w:val="0000FF"/>
              </w:rPr>
            </w:pPr>
            <w:r>
              <w:rPr>
                <w:b/>
                <w:bCs/>
                <w:color w:val="0000FF"/>
              </w:rPr>
              <w:t xml:space="preserve">3 </w:t>
            </w:r>
          </w:p>
          <w:p w:rsidR="008903FF" w:rsidRPr="0040308F" w:rsidRDefault="008903FF" w:rsidP="00104A7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1B15B2" w:rsidRDefault="008903FF" w:rsidP="00104A79">
            <w:pPr>
              <w:spacing w:line="276" w:lineRule="auto"/>
              <w:jc w:val="center"/>
              <w:rPr>
                <w:b/>
                <w:bCs/>
                <w:color w:val="0000FF"/>
              </w:rPr>
            </w:pPr>
            <w:r w:rsidRPr="001B15B2">
              <w:rPr>
                <w:b/>
                <w:bCs/>
                <w:color w:val="0000FF"/>
              </w:rPr>
              <w:t>Remarks</w:t>
            </w:r>
          </w:p>
        </w:tc>
      </w:tr>
      <w:tr w:rsidR="008903F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r>
              <w:rPr>
                <w:b/>
                <w:bCs/>
                <w:color w:val="0000FF"/>
              </w:rPr>
              <w:t>Light to medium rainfall</w:t>
            </w:r>
          </w:p>
        </w:tc>
      </w:tr>
      <w:tr w:rsidR="008903F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sidRPr="00C04698">
              <w:rPr>
                <w:b/>
                <w:bCs/>
                <w:color w:val="0000FF"/>
              </w:rPr>
              <w:t>-</w:t>
            </w:r>
          </w:p>
        </w:tc>
      </w:tr>
      <w:tr w:rsidR="008903F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66566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18736D">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spacing w:line="276" w:lineRule="auto"/>
              <w:jc w:val="center"/>
              <w:rPr>
                <w:b/>
                <w:bCs/>
                <w:color w:val="0000FF"/>
              </w:rPr>
            </w:pPr>
            <w:r>
              <w:rPr>
                <w:b/>
                <w:bCs/>
                <w:color w:val="0000FF"/>
              </w:rPr>
              <w:t>Partially cloudy sky</w:t>
            </w: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Pr="00C04698" w:rsidRDefault="008903FF" w:rsidP="00104A79">
            <w:pPr>
              <w:spacing w:line="276" w:lineRule="auto"/>
              <w:jc w:val="center"/>
              <w:rPr>
                <w:b/>
                <w:bCs/>
                <w:color w:val="0000FF"/>
              </w:rPr>
            </w:pPr>
          </w:p>
        </w:tc>
      </w:tr>
      <w:tr w:rsidR="008903F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Pr="006305F3" w:rsidRDefault="008903FF" w:rsidP="00104A7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03FF" w:rsidRPr="00C04698" w:rsidRDefault="008903FF" w:rsidP="00104A79">
            <w:pPr>
              <w:tabs>
                <w:tab w:val="left" w:pos="2131"/>
                <w:tab w:val="center" w:pos="4320"/>
              </w:tabs>
              <w:spacing w:line="276" w:lineRule="auto"/>
              <w:jc w:val="center"/>
              <w:rPr>
                <w:b/>
                <w:bCs/>
                <w:color w:val="0000FF"/>
              </w:rPr>
            </w:pPr>
          </w:p>
        </w:tc>
      </w:tr>
      <w:tr w:rsidR="008903F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03FF" w:rsidRPr="00C426BA" w:rsidRDefault="008903F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03FF" w:rsidRDefault="008903FF" w:rsidP="00104A7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03FF" w:rsidRDefault="008903FF" w:rsidP="00104A79">
            <w:pPr>
              <w:jc w:val="center"/>
            </w:pPr>
            <w:r w:rsidRPr="00075C2C">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CA" w:rsidRDefault="00A718CA" w:rsidP="007E361C">
      <w:r>
        <w:separator/>
      </w:r>
    </w:p>
  </w:endnote>
  <w:endnote w:type="continuationSeparator" w:id="0">
    <w:p w:rsidR="00A718CA" w:rsidRDefault="00A718CA"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CA" w:rsidRDefault="00A718CA" w:rsidP="007E361C">
      <w:r>
        <w:separator/>
      </w:r>
    </w:p>
  </w:footnote>
  <w:footnote w:type="continuationSeparator" w:id="0">
    <w:p w:rsidR="00A718CA" w:rsidRDefault="00A718CA"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39"/>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5"/>
  </w:num>
  <w:num w:numId="17">
    <w:abstractNumId w:val="41"/>
  </w:num>
  <w:num w:numId="18">
    <w:abstractNumId w:val="33"/>
  </w:num>
  <w:num w:numId="19">
    <w:abstractNumId w:val="16"/>
  </w:num>
  <w:num w:numId="20">
    <w:abstractNumId w:val="31"/>
  </w:num>
  <w:num w:numId="21">
    <w:abstractNumId w:val="21"/>
  </w:num>
  <w:num w:numId="22">
    <w:abstractNumId w:val="40"/>
  </w:num>
  <w:num w:numId="23">
    <w:abstractNumId w:val="26"/>
  </w:num>
  <w:num w:numId="24">
    <w:abstractNumId w:val="15"/>
  </w:num>
  <w:num w:numId="25">
    <w:abstractNumId w:val="36"/>
  </w:num>
  <w:num w:numId="26">
    <w:abstractNumId w:val="7"/>
  </w:num>
  <w:num w:numId="27">
    <w:abstractNumId w:val="13"/>
  </w:num>
  <w:num w:numId="28">
    <w:abstractNumId w:val="37"/>
  </w:num>
  <w:num w:numId="29">
    <w:abstractNumId w:val="22"/>
  </w:num>
  <w:num w:numId="30">
    <w:abstractNumId w:val="34"/>
  </w:num>
  <w:num w:numId="31">
    <w:abstractNumId w:val="32"/>
  </w:num>
  <w:num w:numId="32">
    <w:abstractNumId w:val="0"/>
  </w:num>
  <w:num w:numId="33">
    <w:abstractNumId w:val="9"/>
  </w:num>
  <w:num w:numId="34">
    <w:abstractNumId w:val="38"/>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68E82-5D65-4812-A2D3-4774A874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23428</TotalTime>
  <Pages>26</Pages>
  <Words>7915</Words>
  <Characters>45119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6125</cp:revision>
  <cp:lastPrinted>2019-05-31T10:05:00Z</cp:lastPrinted>
  <dcterms:created xsi:type="dcterms:W3CDTF">2016-03-12T07:20:00Z</dcterms:created>
  <dcterms:modified xsi:type="dcterms:W3CDTF">2019-06-29T08:17:00Z</dcterms:modified>
</cp:coreProperties>
</file>